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center"/>
        <w:rPr>
          <w:rFonts w:ascii="宋体" w:hAnsi="宋体" w:cs="宋体"/>
          <w:b/>
          <w:kern w:val="0"/>
          <w:sz w:val="40"/>
          <w:szCs w:val="40"/>
        </w:rPr>
      </w:pPr>
      <w:r>
        <w:rPr>
          <w:rFonts w:hint="eastAsia" w:ascii="宋体" w:hAnsi="宋体" w:cs="仿宋_GB2312"/>
          <w:b/>
          <w:sz w:val="40"/>
          <w:szCs w:val="40"/>
          <w:lang w:val="en-US" w:eastAsia="zh-CN"/>
        </w:rPr>
        <w:t>临海市波澜眼镜有限公司</w:t>
      </w:r>
      <w:r>
        <w:rPr>
          <w:rFonts w:hint="eastAsia" w:ascii="宋体" w:hAnsi="宋体" w:cs="宋体"/>
          <w:b/>
          <w:kern w:val="0"/>
          <w:sz w:val="40"/>
          <w:szCs w:val="40"/>
        </w:rPr>
        <w:t>破产清算案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center"/>
        <w:rPr>
          <w:rFonts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临海市人民法院作出（2019）浙1082破申27号民事裁定书，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徐美菊</w:t>
      </w:r>
      <w:r>
        <w:rPr>
          <w:rFonts w:hint="eastAsia" w:ascii="仿宋" w:hAnsi="仿宋" w:eastAsia="仿宋" w:cs="宋体"/>
          <w:kern w:val="0"/>
          <w:sz w:val="28"/>
          <w:szCs w:val="28"/>
        </w:rPr>
        <w:t>对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临海市波澜眼镜有限公司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的破产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清算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并作出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（2019）浙1082破32号决定书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临海市波澜眼镜有限公司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临海市波澜眼镜有限公司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破产清算案债权申报程序，促进债权申报工作的顺利进行，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1、债权人为法人或其他组织的，应提供债权人已年检的营业执照复印件(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)、组织机构代码证复印件(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)、法定代表人身份证明书(原件)、法定代表人身份证复印件(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签字确认</w:t>
      </w:r>
      <w:r>
        <w:rPr>
          <w:rFonts w:hint="eastAsia" w:ascii="仿宋" w:hAnsi="仿宋" w:eastAsia="仿宋"/>
          <w:kern w:val="0"/>
          <w:sz w:val="28"/>
          <w:szCs w:val="28"/>
        </w:rPr>
        <w:t>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债权人为个人的，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提供个人身份证明(复印件签字确认)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委托代理人申报的，须提交授权委托书(原件)及代理人身份证明(复印件签字确认);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2、债权申报表、债权陈述表、申报材料清单；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3、证据材料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eastAsia="zh-CN"/>
        </w:rPr>
        <w:t>（加盖公章）</w:t>
      </w:r>
      <w:r>
        <w:rPr>
          <w:rFonts w:hint="eastAsia" w:ascii="仿宋" w:hAnsi="仿宋" w:eastAsia="仿宋"/>
          <w:kern w:val="0"/>
          <w:sz w:val="28"/>
          <w:szCs w:val="28"/>
        </w:rPr>
        <w:t>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  <w:r>
        <w:rPr>
          <w:rFonts w:hint="eastAsia" w:ascii="仿宋" w:hAnsi="仿宋" w:eastAsia="仿宋"/>
          <w:kern w:val="0"/>
          <w:sz w:val="28"/>
          <w:szCs w:val="28"/>
        </w:rPr>
        <w:t>等主张债权合法有效的书面材料(复印件)，并将原件提交管理人核对；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4、债权人申报债权时，应在《债权人地址及联系方式确认书》中明确申报人的送达地址、邮编、联系人（收件人）、联系方式等。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1、以上申报材料均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一式三份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5、申报时间及地点：法定工作日周一至周五上午9:00～11:30，下午3:00～5:00，浙江省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倩莹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尤志坚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15005861020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债权人会议：于2020年2月12日上午9时00分在临海市人民法院第九法庭召开。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临海市波澜眼镜有限公司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3080" w:firstLineChars="11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               临海市波澜眼镜有限公司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管理人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</w:rPr>
        <w:t>二○一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十二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十二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130A16D3"/>
    <w:rsid w:val="15E07821"/>
    <w:rsid w:val="1A6737C2"/>
    <w:rsid w:val="1F853802"/>
    <w:rsid w:val="266B2DBF"/>
    <w:rsid w:val="27D615D6"/>
    <w:rsid w:val="2B2D37E5"/>
    <w:rsid w:val="2BEB4157"/>
    <w:rsid w:val="30477F40"/>
    <w:rsid w:val="31172152"/>
    <w:rsid w:val="35385A46"/>
    <w:rsid w:val="35D540CE"/>
    <w:rsid w:val="49047E5D"/>
    <w:rsid w:val="55AE4460"/>
    <w:rsid w:val="58226E7A"/>
    <w:rsid w:val="60203652"/>
    <w:rsid w:val="6B4F13E1"/>
    <w:rsid w:val="6B923207"/>
    <w:rsid w:val="6D535020"/>
    <w:rsid w:val="714B7FDE"/>
    <w:rsid w:val="766D4228"/>
    <w:rsid w:val="77181399"/>
    <w:rsid w:val="79A4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芊未</cp:lastModifiedBy>
  <dcterms:modified xsi:type="dcterms:W3CDTF">2019-12-11T08:23:24Z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