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周荣吊</w:t>
      </w:r>
      <w:r>
        <w:rPr>
          <w:rFonts w:hint="eastAsia" w:ascii="宋体" w:hAnsi="宋体"/>
          <w:b/>
          <w:kern w:val="0"/>
          <w:sz w:val="40"/>
          <w:szCs w:val="40"/>
        </w:rPr>
        <w:t>个人债务清理案</w:t>
      </w:r>
    </w:p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日，临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海市人民法院作出（202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）浙1082破申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号民事裁定书，裁定受理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周荣吊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个人债务清理的申请，并由临海市人民法院作出决定书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周荣吊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周荣吊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个人债务清理案债权申报程序，促进债权申报工作的顺利进行，管理人就债权人申报债权的相关事宜说明如下： </w:t>
      </w:r>
    </w:p>
    <w:p>
      <w:pPr>
        <w:widowControl/>
        <w:adjustRightInd w:val="0"/>
        <w:spacing w:line="44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widowControl/>
        <w:adjustRightInd w:val="0"/>
        <w:spacing w:line="440" w:lineRule="exact"/>
        <w:ind w:firstLine="551" w:firstLineChars="196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⑴未到期的债权，在个人债务清理申请受理时视为债权到期；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⑵附利息的债权，自个人债务清理申请受理时起停止计息；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widowControl/>
        <w:adjustRightInd w:val="0"/>
        <w:snapToGrid w:val="0"/>
        <w:spacing w:line="440" w:lineRule="exact"/>
        <w:ind w:firstLine="560" w:firstLineChars="20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⑻管理人或者债务人参照《企业破产法》规定解除合同的，对方当事人以因合同解除所产生的损害赔偿请求权申报债权；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⑼债务人是委托合同的委托人，被裁定参照适用《企业破产法》规定的程序，受托人不知该事实，继续处理委托事务的，受托人以由此产生的请求权申报债权；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⑽债务人是票据的出票人，被裁定参照适用《企业破产法》规定的程序，该票据的付款人继续付款或者承兑的，付款人以由此产生的请求权申报债权。</w:t>
      </w:r>
    </w:p>
    <w:p>
      <w:pPr>
        <w:widowControl/>
        <w:adjustRightInd w:val="0"/>
        <w:spacing w:line="44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widowControl/>
        <w:adjustRightInd w:val="0"/>
        <w:spacing w:line="44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债权人未参照《企业破产法》规定申报债权的，不得参照《企业破产法》规定的程序行使权利。</w:t>
      </w:r>
    </w:p>
    <w:p>
      <w:pPr>
        <w:widowControl/>
        <w:adjustRightInd w:val="0"/>
        <w:spacing w:line="44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计算说明（计息截止时间为破产清算裁定受理之日即202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widowControl/>
        <w:adjustRightInd w:val="0"/>
        <w:spacing w:line="44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5、申报时间及地点：法定工作日周一至周五上午9:00～11:30，下午3:00～5:00，浙江省临海市靖江中路307号三楼浙江时空律所事务所，邮政编码：</w:t>
      </w:r>
      <w:r>
        <w:rPr>
          <w:rFonts w:hint="eastAsia" w:ascii="仿宋" w:hAnsi="仿宋" w:eastAsia="仿宋"/>
          <w:sz w:val="28"/>
          <w:szCs w:val="28"/>
        </w:rPr>
        <w:t>317000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6、联系人：周海胜，手机：13732331995</w:t>
      </w:r>
    </w:p>
    <w:p>
      <w:pPr>
        <w:widowControl/>
        <w:adjustRightInd w:val="0"/>
        <w:spacing w:line="440" w:lineRule="exact"/>
        <w:ind w:firstLine="562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有关申报资料可在“浙江时空律师事务所”（http://sklawyer.com.cn）官方网站下载；有关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周荣吊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hint="eastAsia" w:ascii="仿宋" w:hAnsi="仿宋" w:eastAsia="仿宋"/>
          <w:kern w:val="0"/>
          <w:sz w:val="28"/>
          <w:szCs w:val="28"/>
        </w:rPr>
        <w:t>案的相关信息，管理人也将根据实际需要通过网站、公告、电话等方式通知债权人，敬请债权人予以关注。</w:t>
      </w:r>
    </w:p>
    <w:p>
      <w:pPr>
        <w:widowControl/>
        <w:adjustRightInd w:val="0"/>
        <w:spacing w:line="44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firstLine="3080" w:firstLineChars="1100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right="56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周荣吊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个人债务清理管理人</w:t>
      </w:r>
    </w:p>
    <w:p>
      <w:pPr>
        <w:widowControl/>
        <w:adjustRightInd w:val="0"/>
        <w:spacing w:line="440" w:lineRule="exact"/>
        <w:ind w:right="560"/>
        <w:jc w:val="righ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月一日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0605752"/>
    <w:rsid w:val="00BE5863"/>
    <w:rsid w:val="00F7411A"/>
    <w:rsid w:val="083414EF"/>
    <w:rsid w:val="0DC176AE"/>
    <w:rsid w:val="10CD74D7"/>
    <w:rsid w:val="127233F7"/>
    <w:rsid w:val="12B648E7"/>
    <w:rsid w:val="15E07821"/>
    <w:rsid w:val="17D07C87"/>
    <w:rsid w:val="1EE607D1"/>
    <w:rsid w:val="1F853802"/>
    <w:rsid w:val="255C21F6"/>
    <w:rsid w:val="266B2DBF"/>
    <w:rsid w:val="26AD5B0D"/>
    <w:rsid w:val="27D615D6"/>
    <w:rsid w:val="2B2D37E5"/>
    <w:rsid w:val="2BEB4157"/>
    <w:rsid w:val="31172152"/>
    <w:rsid w:val="35385A46"/>
    <w:rsid w:val="35D540CE"/>
    <w:rsid w:val="3DB06CE5"/>
    <w:rsid w:val="4824317E"/>
    <w:rsid w:val="49047E5D"/>
    <w:rsid w:val="4D5B5FA2"/>
    <w:rsid w:val="55AE4460"/>
    <w:rsid w:val="58226E7A"/>
    <w:rsid w:val="5A974B2A"/>
    <w:rsid w:val="5EF3548F"/>
    <w:rsid w:val="60203652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3</Pages>
  <Words>241</Words>
  <Characters>1379</Characters>
  <Lines>11</Lines>
  <Paragraphs>3</Paragraphs>
  <TotalTime>59</TotalTime>
  <ScaleCrop>false</ScaleCrop>
  <LinksUpToDate>false</LinksUpToDate>
  <CharactersWithSpaces>1617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2021-03-08T08:04:33Z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