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仿宋" w:hAnsi="仿宋" w:eastAsia="仿宋"/>
          <w:sz w:val="28"/>
          <w:szCs w:val="28"/>
        </w:rPr>
      </w:pPr>
      <w:bookmarkStart w:id="0" w:name="_GoBack"/>
      <w:bookmarkEnd w:id="0"/>
      <w:r>
        <w:rPr>
          <w:rFonts w:hint="eastAsia" w:ascii="宋体" w:hAnsi="宋体"/>
          <w:b/>
          <w:kern w:val="0"/>
          <w:sz w:val="40"/>
          <w:szCs w:val="40"/>
        </w:rPr>
        <w:t>债 权 申 报 须 知</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0</w:t>
      </w:r>
      <w:r>
        <w:rPr>
          <w:rFonts w:hint="eastAsia" w:ascii="仿宋" w:hAnsi="仿宋" w:eastAsia="仿宋" w:cs="宋体"/>
          <w:kern w:val="0"/>
          <w:sz w:val="28"/>
          <w:szCs w:val="28"/>
          <w:lang w:val="en-US" w:eastAsia="zh-CN"/>
        </w:rPr>
        <w:t>21</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27</w:t>
      </w:r>
      <w:r>
        <w:rPr>
          <w:rFonts w:hint="eastAsia" w:ascii="仿宋" w:hAnsi="仿宋" w:eastAsia="仿宋" w:cs="宋体"/>
          <w:kern w:val="0"/>
          <w:sz w:val="28"/>
          <w:szCs w:val="28"/>
        </w:rPr>
        <w:t>日，</w:t>
      </w:r>
      <w:r>
        <w:rPr>
          <w:rFonts w:hint="eastAsia" w:ascii="仿宋" w:hAnsi="仿宋" w:eastAsia="仿宋" w:cs="宋体"/>
          <w:kern w:val="0"/>
          <w:sz w:val="28"/>
          <w:szCs w:val="28"/>
          <w:lang w:eastAsia="zh-CN"/>
        </w:rPr>
        <w:t>浙江省临海市</w:t>
      </w:r>
      <w:r>
        <w:rPr>
          <w:rFonts w:hint="eastAsia" w:ascii="仿宋" w:hAnsi="仿宋" w:eastAsia="仿宋" w:cs="宋体"/>
          <w:kern w:val="0"/>
          <w:sz w:val="28"/>
          <w:szCs w:val="28"/>
        </w:rPr>
        <w:t>人民法院</w:t>
      </w:r>
      <w:r>
        <w:rPr>
          <w:rFonts w:hint="eastAsia" w:ascii="仿宋" w:hAnsi="仿宋" w:eastAsia="仿宋" w:cs="宋体"/>
          <w:kern w:val="0"/>
          <w:sz w:val="28"/>
          <w:szCs w:val="28"/>
          <w:lang w:eastAsia="zh-CN"/>
        </w:rPr>
        <w:t>作出（2021）浙1082破申32号</w:t>
      </w:r>
      <w:r>
        <w:rPr>
          <w:rFonts w:hint="eastAsia" w:ascii="仿宋" w:hAnsi="仿宋" w:eastAsia="仿宋" w:cs="宋体"/>
          <w:kern w:val="0"/>
          <w:sz w:val="28"/>
          <w:szCs w:val="28"/>
          <w:lang w:val="en-US" w:eastAsia="zh-CN"/>
        </w:rPr>
        <w:t>民事裁定书，</w:t>
      </w:r>
      <w:r>
        <w:rPr>
          <w:rFonts w:hint="eastAsia" w:ascii="仿宋" w:hAnsi="仿宋" w:eastAsia="仿宋" w:cs="宋体"/>
          <w:kern w:val="0"/>
          <w:sz w:val="28"/>
          <w:szCs w:val="28"/>
        </w:rPr>
        <w:t>裁定受理台州市转运农产品销售有限公司对台州市新江厦超市有限公司的破产清算申请</w:t>
      </w:r>
      <w:r>
        <w:rPr>
          <w:rFonts w:hint="eastAsia" w:ascii="仿宋" w:hAnsi="仿宋" w:eastAsia="仿宋" w:cs="宋体"/>
          <w:kern w:val="0"/>
          <w:sz w:val="28"/>
          <w:szCs w:val="28"/>
          <w:lang w:eastAsia="zh-CN"/>
        </w:rPr>
        <w:t>，并于</w:t>
      </w:r>
      <w:r>
        <w:rPr>
          <w:rFonts w:hint="eastAsia" w:ascii="仿宋" w:hAnsi="仿宋" w:eastAsia="仿宋" w:cs="宋体"/>
          <w:kern w:val="0"/>
          <w:sz w:val="28"/>
          <w:szCs w:val="28"/>
          <w:lang w:val="en-US" w:eastAsia="zh-CN"/>
        </w:rPr>
        <w:t>2021年10月18日作出（2021）浙1082破27号决定书</w:t>
      </w:r>
      <w:r>
        <w:rPr>
          <w:rFonts w:ascii="仿宋" w:hAnsi="仿宋" w:eastAsia="仿宋" w:cs="宋体"/>
          <w:kern w:val="0"/>
          <w:sz w:val="28"/>
          <w:szCs w:val="28"/>
        </w:rPr>
        <w:t>指定浙江</w:t>
      </w:r>
      <w:r>
        <w:rPr>
          <w:rFonts w:hint="eastAsia" w:ascii="仿宋" w:hAnsi="仿宋" w:eastAsia="仿宋" w:cs="宋体"/>
          <w:kern w:val="0"/>
          <w:sz w:val="28"/>
          <w:szCs w:val="28"/>
          <w:lang w:eastAsia="zh-CN"/>
        </w:rPr>
        <w:t>时空</w:t>
      </w:r>
      <w:r>
        <w:rPr>
          <w:rFonts w:ascii="仿宋" w:hAnsi="仿宋" w:eastAsia="仿宋" w:cs="宋体"/>
          <w:kern w:val="0"/>
          <w:sz w:val="28"/>
          <w:szCs w:val="28"/>
        </w:rPr>
        <w:t>律师事务所</w:t>
      </w:r>
      <w:r>
        <w:rPr>
          <w:rFonts w:hint="eastAsia" w:ascii="仿宋" w:hAnsi="仿宋" w:eastAsia="仿宋" w:cs="宋体"/>
          <w:kern w:val="0"/>
          <w:sz w:val="28"/>
          <w:szCs w:val="28"/>
          <w:lang w:eastAsia="zh-CN"/>
        </w:rPr>
        <w:t>担任台州市新江厦超市有限公司</w:t>
      </w:r>
      <w:r>
        <w:rPr>
          <w:rFonts w:ascii="仿宋" w:hAnsi="仿宋" w:eastAsia="仿宋" w:cs="宋体"/>
          <w:kern w:val="0"/>
          <w:sz w:val="28"/>
          <w:szCs w:val="28"/>
        </w:rPr>
        <w:t>管理人。</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rPr>
        <w:t>为使债权人了解上述</w:t>
      </w:r>
      <w:r>
        <w:rPr>
          <w:rFonts w:hint="eastAsia" w:ascii="仿宋" w:hAnsi="仿宋" w:eastAsia="仿宋" w:cs="宋体"/>
          <w:kern w:val="0"/>
          <w:sz w:val="28"/>
          <w:szCs w:val="28"/>
          <w:lang w:eastAsia="zh-CN"/>
        </w:rPr>
        <w:t>台州市新江厦超市有限公司</w:t>
      </w:r>
      <w:r>
        <w:rPr>
          <w:rFonts w:hint="eastAsia" w:ascii="仿宋" w:hAnsi="仿宋" w:eastAsia="仿宋" w:cs="宋体"/>
          <w:kern w:val="0"/>
          <w:sz w:val="28"/>
          <w:szCs w:val="28"/>
        </w:rPr>
        <w:t xml:space="preserve">破产清算案债权申报程序，促进债权申报工作的顺利进行，管理人就债权人申报债权的相关事宜说明如下： </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一、申报债权主体：</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hint="eastAsia" w:ascii="仿宋" w:hAnsi="仿宋" w:eastAsia="仿宋" w:cs="宋体"/>
          <w:b/>
          <w:kern w:val="0"/>
          <w:sz w:val="28"/>
          <w:szCs w:val="28"/>
        </w:rPr>
      </w:pPr>
      <w:r>
        <w:rPr>
          <w:rFonts w:hint="eastAsia" w:ascii="仿宋" w:hAnsi="仿宋" w:eastAsia="仿宋"/>
          <w:kern w:val="0"/>
          <w:sz w:val="28"/>
          <w:szCs w:val="28"/>
          <w:lang w:eastAsia="zh-CN"/>
        </w:rPr>
        <w:t>浙江省临海市人民法院</w:t>
      </w:r>
      <w:r>
        <w:rPr>
          <w:rFonts w:hint="eastAsia" w:ascii="仿宋" w:hAnsi="仿宋" w:eastAsia="仿宋" w:cs="宋体"/>
          <w:kern w:val="0"/>
          <w:sz w:val="28"/>
          <w:szCs w:val="28"/>
        </w:rPr>
        <w:t>裁定受理上述债务人破产清算申请时，对上述债务人享有债权的债权人，均可以向管理人申报债权。但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仿宋" w:hAnsi="仿宋" w:eastAsia="仿宋" w:cs="宋体"/>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480" w:lineRule="auto"/>
        <w:ind w:firstLine="551" w:firstLineChars="196"/>
        <w:jc w:val="both"/>
        <w:textAlignment w:val="baseline"/>
        <w:rPr>
          <w:rFonts w:ascii="仿宋" w:hAnsi="仿宋" w:eastAsia="仿宋" w:cs="宋体"/>
          <w:b/>
          <w:kern w:val="0"/>
          <w:sz w:val="28"/>
          <w:szCs w:val="28"/>
        </w:rPr>
      </w:pPr>
      <w:r>
        <w:rPr>
          <w:rFonts w:hint="eastAsia" w:ascii="仿宋" w:hAnsi="仿宋" w:eastAsia="仿宋" w:cs="宋体"/>
          <w:b/>
          <w:kern w:val="0"/>
          <w:sz w:val="28"/>
          <w:szCs w:val="28"/>
        </w:rPr>
        <w:t>债权人在申报债权时应当注意以下几点：</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⑴未到期的债权，在破产申请受理时视为债权到期；</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⑵附利息的债权，自破产申请受理时起停止计息；</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⑶附条件、附期限的债权和诉讼、仲裁未决的债权，债权人可以申报；</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⑷债权人申报债权时，应当书面说明债权的数额和有无财产担保情况，并提交有关证据；申报的债权是连带债权的，应当说明；</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⑸连带债权人可以由其中一人代表全体连带债权人申报债权，也可以共同申报债权；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⑹债务人的保证人或者其他连带债务人已经代替债务人清偿债务的，可就其对债务人的求偿权申报债权；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⑺债务人的保证人或者其他连带债务人尚未代替债务人清偿债务的，以其对债务人的将来求偿权申报债权。但债权人已经向管理人申报全部债权的除外；</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⑻管理人或者债务人依照《企业破产法》规定解除合同的，对方当事人以因合同解除所产生的损害赔偿请求权申报债权；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⑼债务人是委托合同的委托人，被裁定适用《企业破产法》规定的程序，受托人不知该事实，继续处理委托事务的，受托人以由此产生的请求权申报债权；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⑽债务人是票据的出票人，被裁定适用《企业破产法》规定的程序，该票据的付款人继续付款或者承兑的，付款人以由此产生的请求权申报债权。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⑾法律规定其他可以申报的债权，债权人应当予以申报。</w:t>
      </w:r>
    </w:p>
    <w:p>
      <w:pPr>
        <w:keepNext w:val="0"/>
        <w:keepLines w:val="0"/>
        <w:pageBreakBefore w:val="0"/>
        <w:widowControl/>
        <w:kinsoku/>
        <w:wordWrap/>
        <w:overflowPunct/>
        <w:topLinePunct w:val="0"/>
        <w:autoSpaceDE/>
        <w:autoSpaceDN/>
        <w:bidi w:val="0"/>
        <w:adjustRightInd w:val="0"/>
        <w:spacing w:line="440" w:lineRule="exact"/>
        <w:ind w:firstLine="551" w:firstLineChars="196"/>
        <w:jc w:val="both"/>
        <w:textAlignment w:val="baseline"/>
        <w:rPr>
          <w:rFonts w:ascii="仿宋" w:hAnsi="仿宋" w:eastAsia="仿宋"/>
          <w:b/>
          <w:kern w:val="0"/>
          <w:sz w:val="28"/>
          <w:szCs w:val="28"/>
        </w:rPr>
      </w:pPr>
      <w:r>
        <w:rPr>
          <w:rFonts w:hint="eastAsia" w:ascii="仿宋" w:hAnsi="仿宋" w:eastAsia="仿宋"/>
          <w:b/>
          <w:kern w:val="0"/>
          <w:sz w:val="28"/>
          <w:szCs w:val="28"/>
          <w:lang w:eastAsia="zh-CN"/>
        </w:rPr>
        <w:t>特别提示：</w:t>
      </w:r>
      <w:r>
        <w:rPr>
          <w:rFonts w:hint="eastAsia" w:ascii="仿宋" w:hAnsi="仿宋" w:eastAsia="仿宋"/>
          <w:b/>
          <w:kern w:val="0"/>
          <w:sz w:val="28"/>
          <w:szCs w:val="28"/>
        </w:rPr>
        <w:t>债权人未依照《企业破产法》规定申报债权的，不得依照《企业破产法》规定的程序行使权利。</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二、申报债权应提供以下资料：</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lang w:eastAsia="zh-CN"/>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1</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债权人为法人或其他组织的</w:t>
      </w:r>
      <w:r>
        <w:rPr>
          <w:rFonts w:hint="eastAsia" w:ascii="仿宋" w:hAnsi="仿宋" w:eastAsia="仿宋"/>
          <w:b/>
          <w:bCs/>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1、</w:t>
      </w:r>
      <w:r>
        <w:rPr>
          <w:rFonts w:hint="eastAsia" w:ascii="仿宋" w:hAnsi="仿宋" w:eastAsia="仿宋"/>
          <w:kern w:val="0"/>
          <w:sz w:val="28"/>
          <w:szCs w:val="28"/>
        </w:rPr>
        <w:t>营业执照</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（或者统一社会信用代码复印件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法定代表人身份证明书</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及其</w:t>
      </w:r>
      <w:r>
        <w:rPr>
          <w:rFonts w:hint="eastAsia" w:ascii="仿宋" w:hAnsi="仿宋" w:eastAsia="仿宋"/>
          <w:kern w:val="0"/>
          <w:sz w:val="28"/>
          <w:szCs w:val="28"/>
        </w:rPr>
        <w:t>身份证复印件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4、债权凭证及其相关证据材料复印件1份（原件需核对）；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特别提示：上述复印件均须加盖单位公章。</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2</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债权人为个人的</w:t>
      </w:r>
      <w:r>
        <w:rPr>
          <w:rFonts w:hint="eastAsia" w:ascii="仿宋" w:hAnsi="仿宋" w:eastAsia="仿宋"/>
          <w:b/>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lang w:eastAsia="zh-CN"/>
        </w:rPr>
        <w:t>居民身份证复印件</w:t>
      </w:r>
      <w:r>
        <w:rPr>
          <w:rFonts w:hint="eastAsia" w:ascii="仿宋" w:hAnsi="仿宋" w:eastAsia="仿宋"/>
          <w:color w:val="auto"/>
          <w:kern w:val="0"/>
          <w:sz w:val="28"/>
          <w:szCs w:val="28"/>
          <w:lang w:val="en-US" w:eastAsia="zh-CN"/>
        </w:rPr>
        <w:t>1份</w:t>
      </w:r>
      <w:r>
        <w:rPr>
          <w:rFonts w:hint="eastAsia" w:ascii="仿宋" w:hAnsi="仿宋" w:eastAsia="仿宋"/>
          <w:color w:val="auto"/>
          <w:kern w:val="0"/>
          <w:sz w:val="28"/>
          <w:szCs w:val="28"/>
        </w:rPr>
        <w:t>(签字</w:t>
      </w:r>
      <w:r>
        <w:rPr>
          <w:rFonts w:hint="eastAsia" w:ascii="仿宋" w:hAnsi="仿宋" w:eastAsia="仿宋"/>
          <w:color w:val="auto"/>
          <w:kern w:val="0"/>
          <w:sz w:val="28"/>
          <w:szCs w:val="28"/>
          <w:lang w:eastAsia="zh-CN"/>
        </w:rPr>
        <w:t>及捺指印</w:t>
      </w:r>
      <w:r>
        <w:rPr>
          <w:rFonts w:hint="eastAsia" w:ascii="仿宋" w:hAnsi="仿宋" w:eastAsia="仿宋"/>
          <w:color w:val="auto"/>
          <w:kern w:val="0"/>
          <w:sz w:val="28"/>
          <w:szCs w:val="28"/>
        </w:rPr>
        <w:t>确认)；</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3、债权凭证及其相关证据材料复印件1份（原件须交管理人核对）；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default" w:ascii="仿宋" w:hAnsi="仿宋" w:eastAsia="仿宋"/>
          <w:kern w:val="0"/>
          <w:sz w:val="28"/>
          <w:szCs w:val="28"/>
          <w:lang w:val="en-US" w:eastAsia="zh-CN"/>
        </w:rPr>
      </w:pPr>
      <w:r>
        <w:rPr>
          <w:rFonts w:hint="eastAsia" w:ascii="仿宋" w:hAnsi="仿宋" w:eastAsia="仿宋"/>
          <w:b/>
          <w:bCs/>
          <w:kern w:val="0"/>
          <w:sz w:val="28"/>
          <w:szCs w:val="28"/>
          <w:lang w:val="en-US" w:eastAsia="zh-CN"/>
        </w:rPr>
        <w:t>特别提示：上述文件为个人自行申报的均须签字及捺指印确认。</w:t>
      </w:r>
    </w:p>
    <w:p>
      <w:pPr>
        <w:keepNext w:val="0"/>
        <w:keepLines w:val="0"/>
        <w:pageBreakBefore w:val="0"/>
        <w:widowControl/>
        <w:kinsoku/>
        <w:wordWrap/>
        <w:overflowPunct/>
        <w:topLinePunct w:val="0"/>
        <w:autoSpaceDE/>
        <w:autoSpaceDN/>
        <w:bidi w:val="0"/>
        <w:adjustRightInd w:val="0"/>
        <w:spacing w:line="48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三、注意事项：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1、提交材料的纸张规格为A4纸；书写均应用蓝墨、或炭素墨水；</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r>
        <w:rPr>
          <w:rFonts w:hint="eastAsia" w:ascii="仿宋" w:hAnsi="仿宋" w:eastAsia="仿宋"/>
          <w:kern w:val="0"/>
          <w:sz w:val="28"/>
          <w:szCs w:val="28"/>
        </w:rPr>
        <w:t>证据材料：包括但不限于合同、协议、往来帐及相关凭证、收款或付款凭证、判决书、调解书、裁定书、</w:t>
      </w:r>
      <w:r>
        <w:rPr>
          <w:rFonts w:hint="eastAsia" w:ascii="仿宋" w:hAnsi="仿宋" w:eastAsia="仿宋"/>
          <w:b/>
          <w:kern w:val="0"/>
          <w:sz w:val="28"/>
          <w:szCs w:val="28"/>
        </w:rPr>
        <w:t>孳息或违约金</w:t>
      </w:r>
      <w:r>
        <w:rPr>
          <w:rFonts w:hint="eastAsia" w:ascii="仿宋" w:hAnsi="仿宋" w:eastAsia="仿宋"/>
          <w:b/>
          <w:color w:val="FF0000"/>
          <w:kern w:val="0"/>
          <w:sz w:val="28"/>
          <w:szCs w:val="28"/>
        </w:rPr>
        <w:t>计算说明</w:t>
      </w:r>
      <w:r>
        <w:rPr>
          <w:rFonts w:hint="eastAsia" w:ascii="仿宋" w:hAnsi="仿宋" w:eastAsia="仿宋"/>
          <w:b/>
          <w:color w:val="FF0000"/>
          <w:kern w:val="0"/>
          <w:sz w:val="28"/>
          <w:szCs w:val="28"/>
          <w:lang w:eastAsia="zh-CN"/>
        </w:rPr>
        <w:t>（计息</w:t>
      </w:r>
      <w:r>
        <w:rPr>
          <w:rFonts w:hint="eastAsia" w:ascii="仿宋" w:hAnsi="仿宋" w:eastAsia="仿宋"/>
          <w:b/>
          <w:color w:val="FF0000"/>
          <w:kern w:val="0"/>
          <w:sz w:val="28"/>
          <w:szCs w:val="28"/>
          <w:lang w:val="en-US" w:eastAsia="zh-CN"/>
        </w:rPr>
        <w:t>截止时间为破产清算裁定受理之日即</w:t>
      </w:r>
      <w:r>
        <w:rPr>
          <w:rFonts w:hint="eastAsia" w:ascii="仿宋" w:hAnsi="仿宋" w:eastAsia="仿宋"/>
          <w:b/>
          <w:color w:val="FF0000"/>
          <w:kern w:val="0"/>
          <w:sz w:val="28"/>
          <w:szCs w:val="28"/>
          <w:lang w:eastAsia="zh-CN"/>
        </w:rPr>
        <w:t>20</w:t>
      </w:r>
      <w:r>
        <w:rPr>
          <w:rFonts w:hint="eastAsia" w:ascii="仿宋" w:hAnsi="仿宋" w:eastAsia="仿宋"/>
          <w:b/>
          <w:color w:val="FF0000"/>
          <w:kern w:val="0"/>
          <w:sz w:val="28"/>
          <w:szCs w:val="28"/>
          <w:lang w:val="en-US" w:eastAsia="zh-CN"/>
        </w:rPr>
        <w:t>21</w:t>
      </w:r>
      <w:r>
        <w:rPr>
          <w:rFonts w:hint="eastAsia" w:ascii="仿宋" w:hAnsi="仿宋" w:eastAsia="仿宋"/>
          <w:b/>
          <w:color w:val="FF0000"/>
          <w:kern w:val="0"/>
          <w:sz w:val="28"/>
          <w:szCs w:val="28"/>
          <w:lang w:eastAsia="zh-CN"/>
        </w:rPr>
        <w:t>年</w:t>
      </w:r>
      <w:r>
        <w:rPr>
          <w:rFonts w:hint="eastAsia" w:ascii="仿宋" w:hAnsi="仿宋" w:eastAsia="仿宋"/>
          <w:b/>
          <w:color w:val="FF0000"/>
          <w:kern w:val="0"/>
          <w:sz w:val="28"/>
          <w:szCs w:val="28"/>
          <w:lang w:val="en-US" w:eastAsia="zh-CN"/>
        </w:rPr>
        <w:t>9</w:t>
      </w:r>
      <w:r>
        <w:rPr>
          <w:rFonts w:hint="eastAsia" w:ascii="仿宋" w:hAnsi="仿宋" w:eastAsia="仿宋"/>
          <w:b/>
          <w:color w:val="FF0000"/>
          <w:kern w:val="0"/>
          <w:sz w:val="28"/>
          <w:szCs w:val="28"/>
          <w:lang w:eastAsia="zh-CN"/>
        </w:rPr>
        <w:t>月</w:t>
      </w:r>
      <w:r>
        <w:rPr>
          <w:rFonts w:hint="eastAsia" w:ascii="仿宋" w:hAnsi="仿宋" w:eastAsia="仿宋"/>
          <w:b/>
          <w:color w:val="FF0000"/>
          <w:kern w:val="0"/>
          <w:sz w:val="28"/>
          <w:szCs w:val="28"/>
          <w:lang w:val="en-US" w:eastAsia="zh-CN"/>
        </w:rPr>
        <w:t>27</w:t>
      </w:r>
      <w:r>
        <w:rPr>
          <w:rFonts w:hint="eastAsia" w:ascii="仿宋" w:hAnsi="仿宋" w:eastAsia="仿宋"/>
          <w:b/>
          <w:color w:val="FF0000"/>
          <w:kern w:val="0"/>
          <w:sz w:val="28"/>
          <w:szCs w:val="28"/>
          <w:lang w:eastAsia="zh-CN"/>
        </w:rPr>
        <w:t>日）</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、申报孳息或违约金涉及多笔债权的，</w:t>
      </w:r>
      <w:r>
        <w:rPr>
          <w:rFonts w:hint="eastAsia" w:ascii="仿宋" w:hAnsi="仿宋" w:eastAsia="仿宋"/>
          <w:color w:val="FF0000"/>
          <w:kern w:val="0"/>
          <w:sz w:val="28"/>
          <w:szCs w:val="28"/>
        </w:rPr>
        <w:t>应当分别列明每笔债权孳息或违约金计算说明</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4</w:t>
      </w:r>
      <w:r>
        <w:rPr>
          <w:rFonts w:hint="eastAsia" w:ascii="仿宋" w:hAnsi="仿宋" w:eastAsia="仿宋"/>
          <w:kern w:val="0"/>
          <w:sz w:val="28"/>
          <w:szCs w:val="28"/>
        </w:rPr>
        <w:t>、债权审核过程中，管理人需要再次审核证据原件的，申报人应根据管理人的要求提交证据原件；</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5</w:t>
      </w:r>
      <w:r>
        <w:rPr>
          <w:rFonts w:hint="eastAsia" w:ascii="仿宋" w:hAnsi="仿宋" w:eastAsia="仿宋"/>
          <w:kern w:val="0"/>
          <w:sz w:val="28"/>
          <w:szCs w:val="28"/>
        </w:rPr>
        <w:t>、申报时间及地点：法定工作日周一至周五上午</w:t>
      </w:r>
      <w:r>
        <w:rPr>
          <w:rFonts w:hint="eastAsia" w:ascii="仿宋" w:hAnsi="仿宋" w:eastAsia="仿宋"/>
          <w:kern w:val="0"/>
          <w:sz w:val="28"/>
          <w:szCs w:val="28"/>
          <w:lang w:val="en-US" w:eastAsia="zh-CN"/>
        </w:rPr>
        <w:t>8</w:t>
      </w:r>
      <w:r>
        <w:rPr>
          <w:rFonts w:hint="eastAsia" w:ascii="仿宋" w:hAnsi="仿宋" w:eastAsia="仿宋"/>
          <w:kern w:val="0"/>
          <w:sz w:val="28"/>
          <w:szCs w:val="28"/>
        </w:rPr>
        <w:t>:00～11:30，下午</w:t>
      </w:r>
      <w:r>
        <w:rPr>
          <w:rFonts w:hint="eastAsia" w:ascii="仿宋" w:hAnsi="仿宋" w:eastAsia="仿宋"/>
          <w:kern w:val="0"/>
          <w:sz w:val="28"/>
          <w:szCs w:val="28"/>
          <w:lang w:val="en-US" w:eastAsia="zh-CN"/>
        </w:rPr>
        <w:t>2</w:t>
      </w:r>
      <w:r>
        <w:rPr>
          <w:rFonts w:hint="eastAsia" w:ascii="仿宋" w:hAnsi="仿宋" w:eastAsia="仿宋"/>
          <w:kern w:val="0"/>
          <w:sz w:val="28"/>
          <w:szCs w:val="28"/>
        </w:rPr>
        <w:t>:00～5:00，浙江省</w:t>
      </w:r>
      <w:r>
        <w:rPr>
          <w:rFonts w:hint="eastAsia" w:ascii="仿宋" w:hAnsi="仿宋" w:eastAsia="仿宋"/>
          <w:kern w:val="0"/>
          <w:sz w:val="28"/>
          <w:szCs w:val="28"/>
          <w:lang w:eastAsia="zh-CN"/>
        </w:rPr>
        <w:t>临海</w:t>
      </w:r>
      <w:r>
        <w:rPr>
          <w:rFonts w:hint="eastAsia" w:ascii="仿宋" w:hAnsi="仿宋" w:eastAsia="仿宋"/>
          <w:kern w:val="0"/>
          <w:sz w:val="28"/>
          <w:szCs w:val="28"/>
        </w:rPr>
        <w:t>市</w:t>
      </w:r>
      <w:r>
        <w:rPr>
          <w:rFonts w:hint="eastAsia" w:ascii="仿宋" w:hAnsi="仿宋" w:eastAsia="仿宋"/>
          <w:kern w:val="0"/>
          <w:sz w:val="28"/>
          <w:szCs w:val="28"/>
          <w:lang w:eastAsia="zh-CN"/>
        </w:rPr>
        <w:t>靖江中路</w:t>
      </w:r>
      <w:r>
        <w:rPr>
          <w:rFonts w:hint="eastAsia" w:ascii="仿宋" w:hAnsi="仿宋" w:eastAsia="仿宋"/>
          <w:kern w:val="0"/>
          <w:sz w:val="28"/>
          <w:szCs w:val="28"/>
          <w:lang w:val="en-US" w:eastAsia="zh-CN"/>
        </w:rPr>
        <w:t>307号三楼浙江时空律所事务所</w:t>
      </w:r>
      <w:r>
        <w:rPr>
          <w:rFonts w:hint="eastAsia" w:ascii="仿宋" w:hAnsi="仿宋" w:eastAsia="仿宋"/>
          <w:kern w:val="0"/>
          <w:sz w:val="28"/>
          <w:szCs w:val="28"/>
          <w:lang w:eastAsia="zh-CN"/>
        </w:rPr>
        <w:t>，</w:t>
      </w:r>
      <w:r>
        <w:rPr>
          <w:rFonts w:hint="eastAsia" w:ascii="仿宋" w:hAnsi="仿宋" w:eastAsia="仿宋"/>
          <w:kern w:val="0"/>
          <w:sz w:val="28"/>
          <w:szCs w:val="28"/>
        </w:rPr>
        <w:t>邮政编码：</w:t>
      </w:r>
      <w:r>
        <w:rPr>
          <w:rFonts w:hint="eastAsia" w:ascii="仿宋" w:hAnsi="仿宋" w:eastAsia="仿宋"/>
          <w:sz w:val="28"/>
          <w:szCs w:val="28"/>
        </w:rPr>
        <w:t>31</w:t>
      </w:r>
      <w:r>
        <w:rPr>
          <w:rFonts w:hint="eastAsia" w:ascii="仿宋" w:hAnsi="仿宋" w:eastAsia="仿宋"/>
          <w:sz w:val="28"/>
          <w:szCs w:val="28"/>
          <w:lang w:val="en-US" w:eastAsia="zh-CN"/>
        </w:rPr>
        <w:t>7</w:t>
      </w:r>
      <w:r>
        <w:rPr>
          <w:rFonts w:hint="eastAsia" w:ascii="仿宋" w:hAnsi="仿宋" w:eastAsia="仿宋"/>
          <w:sz w:val="28"/>
          <w:szCs w:val="28"/>
        </w:rPr>
        <w:t>000</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rPr>
        <w:t>6、联系人：蔡</w:t>
      </w:r>
      <w:r>
        <w:rPr>
          <w:rFonts w:hint="eastAsia" w:ascii="仿宋" w:hAnsi="仿宋" w:eastAsia="仿宋"/>
          <w:kern w:val="0"/>
          <w:sz w:val="28"/>
          <w:szCs w:val="28"/>
          <w:lang w:eastAsia="zh-CN"/>
        </w:rPr>
        <w:t>律师</w:t>
      </w:r>
      <w:r>
        <w:rPr>
          <w:rFonts w:hint="eastAsia" w:ascii="仿宋" w:hAnsi="仿宋" w:eastAsia="仿宋"/>
          <w:kern w:val="0"/>
          <w:sz w:val="28"/>
          <w:szCs w:val="28"/>
        </w:rPr>
        <w:t>，</w:t>
      </w:r>
      <w:r>
        <w:rPr>
          <w:rFonts w:hint="eastAsia" w:ascii="仿宋" w:hAnsi="仿宋" w:eastAsia="仿宋"/>
          <w:kern w:val="0"/>
          <w:sz w:val="28"/>
          <w:szCs w:val="28"/>
          <w:lang w:eastAsia="zh-CN"/>
        </w:rPr>
        <w:t>联系电话</w:t>
      </w:r>
      <w:r>
        <w:rPr>
          <w:rFonts w:hint="eastAsia" w:ascii="仿宋" w:hAnsi="仿宋" w:eastAsia="仿宋"/>
          <w:kern w:val="0"/>
          <w:sz w:val="28"/>
          <w:szCs w:val="28"/>
        </w:rPr>
        <w:t>：</w:t>
      </w:r>
      <w:r>
        <w:rPr>
          <w:rFonts w:ascii="仿宋" w:hAnsi="仿宋" w:eastAsia="仿宋"/>
          <w:kern w:val="0"/>
          <w:sz w:val="28"/>
          <w:szCs w:val="28"/>
        </w:rPr>
        <w:t>15</w:t>
      </w:r>
      <w:r>
        <w:rPr>
          <w:rFonts w:hint="eastAsia" w:ascii="仿宋" w:hAnsi="仿宋" w:eastAsia="仿宋"/>
          <w:kern w:val="0"/>
          <w:sz w:val="28"/>
          <w:szCs w:val="28"/>
          <w:lang w:val="en-US" w:eastAsia="zh-CN"/>
        </w:rPr>
        <w:t>167695633</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hint="eastAsia" w:ascii="仿宋" w:hAnsi="仿宋" w:eastAsia="仿宋"/>
          <w:b/>
          <w:kern w:val="0"/>
          <w:sz w:val="32"/>
          <w:szCs w:val="32"/>
          <w:lang w:eastAsia="zh-CN"/>
        </w:rPr>
      </w:pPr>
      <w:r>
        <w:rPr>
          <w:rFonts w:hint="eastAsia" w:ascii="仿宋" w:hAnsi="仿宋" w:eastAsia="仿宋"/>
          <w:b/>
          <w:kern w:val="0"/>
          <w:sz w:val="32"/>
          <w:szCs w:val="32"/>
        </w:rPr>
        <w:t>四、</w:t>
      </w:r>
      <w:r>
        <w:rPr>
          <w:rFonts w:hint="eastAsia" w:ascii="仿宋" w:hAnsi="仿宋" w:eastAsia="仿宋"/>
          <w:b/>
          <w:kern w:val="0"/>
          <w:sz w:val="32"/>
          <w:szCs w:val="32"/>
          <w:lang w:eastAsia="zh-CN"/>
        </w:rPr>
        <w:t>关于第一次债权人会议的通知：</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b/>
          <w:bCs/>
          <w:kern w:val="0"/>
          <w:sz w:val="28"/>
          <w:szCs w:val="28"/>
          <w:lang w:val="en-US" w:eastAsia="zh-CN"/>
        </w:rPr>
      </w:pPr>
      <w:r>
        <w:rPr>
          <w:rFonts w:hint="eastAsia" w:ascii="仿宋" w:hAnsi="仿宋" w:eastAsia="仿宋"/>
          <w:kern w:val="0"/>
          <w:sz w:val="28"/>
          <w:szCs w:val="28"/>
          <w:lang w:val="en-US" w:eastAsia="zh-CN"/>
        </w:rPr>
        <w:t>1、</w:t>
      </w:r>
      <w:r>
        <w:rPr>
          <w:rFonts w:hint="eastAsia" w:ascii="仿宋" w:hAnsi="仿宋" w:eastAsia="仿宋"/>
          <w:b/>
          <w:bCs/>
          <w:color w:val="FF0000"/>
          <w:kern w:val="0"/>
          <w:sz w:val="28"/>
          <w:szCs w:val="28"/>
          <w:lang w:val="en-US" w:eastAsia="zh-CN"/>
        </w:rPr>
        <w:t>会议时间：2021年12月2日上午9时；</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color w:val="FF0000"/>
          <w:kern w:val="0"/>
          <w:sz w:val="28"/>
          <w:szCs w:val="28"/>
          <w:lang w:val="en-US" w:eastAsia="zh-CN"/>
        </w:rPr>
      </w:pPr>
      <w:r>
        <w:rPr>
          <w:rFonts w:hint="eastAsia" w:ascii="仿宋" w:hAnsi="仿宋" w:eastAsia="仿宋"/>
          <w:kern w:val="0"/>
          <w:sz w:val="28"/>
          <w:szCs w:val="28"/>
          <w:lang w:val="en-US" w:eastAsia="zh-CN"/>
        </w:rPr>
        <w:t>2、会议地点：</w:t>
      </w:r>
      <w:r>
        <w:rPr>
          <w:rFonts w:hint="eastAsia" w:ascii="仿宋" w:hAnsi="仿宋" w:eastAsia="仿宋"/>
          <w:color w:val="FF0000"/>
          <w:kern w:val="0"/>
          <w:sz w:val="28"/>
          <w:szCs w:val="28"/>
          <w:lang w:val="en-US" w:eastAsia="zh-CN"/>
        </w:rPr>
        <w:t>浙江省临海市人民法院第九法庭；</w:t>
      </w:r>
    </w:p>
    <w:p>
      <w:pPr>
        <w:keepNext w:val="0"/>
        <w:keepLines w:val="0"/>
        <w:pageBreakBefore w:val="0"/>
        <w:widowControl/>
        <w:kinsoku/>
        <w:wordWrap/>
        <w:overflowPunct/>
        <w:topLinePunct w:val="0"/>
        <w:autoSpaceDE/>
        <w:autoSpaceDN/>
        <w:bidi w:val="0"/>
        <w:adjustRightInd w:val="0"/>
        <w:spacing w:line="440" w:lineRule="exact"/>
        <w:ind w:firstLine="2240" w:firstLineChars="8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（浙江省台州市临海市东方大道10号）</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3、参加会议的债权人，请携带居民身份证或律师证，未能核实身份的，将不能入场参加会议，疫情期间，请佩戴口罩。</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b/>
          <w:bCs/>
          <w:kern w:val="0"/>
          <w:sz w:val="28"/>
          <w:szCs w:val="28"/>
          <w:lang w:eastAsia="zh-CN"/>
        </w:rPr>
      </w:pPr>
      <w:r>
        <w:rPr>
          <w:rFonts w:hint="eastAsia" w:ascii="仿宋" w:hAnsi="仿宋" w:eastAsia="仿宋"/>
          <w:kern w:val="0"/>
          <w:sz w:val="28"/>
          <w:szCs w:val="28"/>
          <w:lang w:val="en-US" w:eastAsia="zh-CN"/>
        </w:rPr>
        <w:t>4、</w:t>
      </w:r>
      <w:r>
        <w:rPr>
          <w:rFonts w:hint="eastAsia" w:ascii="仿宋" w:hAnsi="仿宋" w:eastAsia="仿宋"/>
          <w:b/>
          <w:bCs/>
          <w:kern w:val="0"/>
          <w:sz w:val="28"/>
          <w:szCs w:val="28"/>
          <w:lang w:val="en-US" w:eastAsia="zh-CN"/>
        </w:rPr>
        <w:t>第一次债权人会议将对台州市新江厦超市有限公司《债权人会议议事规则 》、《债权人会议表决规则》、《破产财产变价方案》、《破产财产分配方案》、《债权表》、《管理人报酬方案》等审议表决。</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lang w:eastAsia="zh-CN"/>
        </w:rPr>
        <w:t>五、</w:t>
      </w:r>
      <w:r>
        <w:rPr>
          <w:rFonts w:hint="eastAsia" w:ascii="仿宋" w:hAnsi="仿宋" w:eastAsia="仿宋"/>
          <w:b/>
          <w:kern w:val="0"/>
          <w:sz w:val="32"/>
          <w:szCs w:val="32"/>
        </w:rPr>
        <w:t>特别提醒：</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有关申报资料可在</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浙江时空律师事务所</w:t>
      </w:r>
      <w:r>
        <w:rPr>
          <w:rFonts w:hint="eastAsia" w:ascii="仿宋" w:hAnsi="仿宋" w:eastAsia="仿宋"/>
          <w:kern w:val="0"/>
          <w:sz w:val="28"/>
          <w:szCs w:val="28"/>
          <w:lang w:eastAsia="zh-CN"/>
        </w:rPr>
        <w:t>”（http://sklawyer.com.cn）</w:t>
      </w:r>
      <w:r>
        <w:rPr>
          <w:rFonts w:hint="eastAsia" w:ascii="仿宋" w:hAnsi="仿宋" w:eastAsia="仿宋"/>
          <w:kern w:val="0"/>
          <w:sz w:val="28"/>
          <w:szCs w:val="28"/>
          <w:lang w:val="en-US" w:eastAsia="zh-CN"/>
        </w:rPr>
        <w:t>官方网站</w:t>
      </w:r>
      <w:r>
        <w:rPr>
          <w:rFonts w:hint="eastAsia" w:ascii="仿宋" w:hAnsi="仿宋" w:eastAsia="仿宋"/>
          <w:kern w:val="0"/>
          <w:sz w:val="28"/>
          <w:szCs w:val="28"/>
        </w:rPr>
        <w:t>下载；有关</w:t>
      </w:r>
      <w:r>
        <w:rPr>
          <w:rFonts w:hint="eastAsia" w:ascii="仿宋" w:hAnsi="仿宋" w:eastAsia="仿宋" w:cs="宋体"/>
          <w:kern w:val="0"/>
          <w:sz w:val="28"/>
          <w:szCs w:val="28"/>
          <w:lang w:val="en-US" w:eastAsia="zh-CN"/>
        </w:rPr>
        <w:t>台州市新江厦超市有限公司</w:t>
      </w:r>
      <w:r>
        <w:rPr>
          <w:rFonts w:hint="eastAsia" w:ascii="仿宋" w:hAnsi="仿宋" w:eastAsia="仿宋"/>
          <w:kern w:val="0"/>
          <w:sz w:val="28"/>
          <w:szCs w:val="28"/>
        </w:rPr>
        <w:t>破产清算案的相关信息，管理人也将根据实际需要通过网站、公告、电话等方式通知债权人，敬请债权人予以关注。</w:t>
      </w:r>
    </w:p>
    <w:p>
      <w:pPr>
        <w:keepNext w:val="0"/>
        <w:keepLines w:val="0"/>
        <w:pageBreakBefore w:val="0"/>
        <w:widowControl/>
        <w:kinsoku/>
        <w:wordWrap/>
        <w:overflowPunct/>
        <w:topLinePunct w:val="0"/>
        <w:autoSpaceDE/>
        <w:autoSpaceDN/>
        <w:bidi w:val="0"/>
        <w:adjustRightInd w:val="0"/>
        <w:snapToGrid/>
        <w:spacing w:line="440" w:lineRule="exact"/>
        <w:ind w:firstLine="1024" w:firstLineChars="366"/>
        <w:jc w:val="right"/>
        <w:textAlignment w:val="baseline"/>
        <w:rPr>
          <w:rFonts w:hint="eastAsia" w:ascii="仿宋" w:hAnsi="仿宋" w:eastAsia="仿宋"/>
          <w:kern w:val="0"/>
          <w:sz w:val="28"/>
          <w:szCs w:val="28"/>
        </w:rPr>
      </w:pPr>
      <w:r>
        <w:rPr>
          <w:rFonts w:hint="eastAsia" w:ascii="仿宋" w:hAnsi="仿宋" w:eastAsia="仿宋"/>
          <w:kern w:val="0"/>
          <w:sz w:val="28"/>
          <w:szCs w:val="28"/>
          <w:lang w:eastAsia="zh-CN"/>
        </w:rPr>
        <w:t>台州市新江厦超市有限公司</w:t>
      </w:r>
      <w:r>
        <w:rPr>
          <w:rFonts w:hint="eastAsia" w:ascii="仿宋" w:hAnsi="仿宋" w:eastAsia="仿宋"/>
          <w:kern w:val="0"/>
          <w:sz w:val="28"/>
          <w:szCs w:val="28"/>
        </w:rPr>
        <w:t xml:space="preserve">管理人       </w:t>
      </w:r>
    </w:p>
    <w:p>
      <w:pPr>
        <w:keepNext w:val="0"/>
        <w:keepLines w:val="0"/>
        <w:pageBreakBefore w:val="0"/>
        <w:widowControl/>
        <w:kinsoku/>
        <w:wordWrap/>
        <w:overflowPunct/>
        <w:topLinePunct w:val="0"/>
        <w:autoSpaceDE/>
        <w:autoSpaceDN/>
        <w:bidi w:val="0"/>
        <w:adjustRightInd w:val="0"/>
        <w:snapToGrid/>
        <w:spacing w:line="440" w:lineRule="exact"/>
        <w:ind w:firstLine="4933" w:firstLineChars="1762"/>
        <w:jc w:val="both"/>
        <w:textAlignment w:val="baseline"/>
      </w:pPr>
      <w:r>
        <w:rPr>
          <w:rFonts w:hint="eastAsia" w:ascii="仿宋" w:hAnsi="仿宋" w:eastAsia="仿宋"/>
          <w:kern w:val="0"/>
          <w:sz w:val="28"/>
          <w:szCs w:val="28"/>
        </w:rPr>
        <w:t>二○二</w:t>
      </w:r>
      <w:r>
        <w:rPr>
          <w:rFonts w:hint="eastAsia" w:ascii="仿宋" w:hAnsi="仿宋" w:eastAsia="仿宋"/>
          <w:kern w:val="0"/>
          <w:sz w:val="28"/>
          <w:szCs w:val="28"/>
          <w:lang w:eastAsia="zh-CN"/>
        </w:rPr>
        <w:t>一</w:t>
      </w:r>
      <w:r>
        <w:rPr>
          <w:rFonts w:hint="eastAsia" w:ascii="仿宋" w:hAnsi="仿宋" w:eastAsia="仿宋"/>
          <w:kern w:val="0"/>
          <w:sz w:val="28"/>
          <w:szCs w:val="28"/>
        </w:rPr>
        <w:t>年</w:t>
      </w:r>
      <w:r>
        <w:rPr>
          <w:rFonts w:hint="eastAsia" w:ascii="仿宋" w:hAnsi="仿宋" w:eastAsia="仿宋"/>
          <w:kern w:val="0"/>
          <w:sz w:val="28"/>
          <w:szCs w:val="28"/>
          <w:lang w:eastAsia="zh-CN"/>
        </w:rPr>
        <w:t>十</w:t>
      </w:r>
      <w:r>
        <w:rPr>
          <w:rFonts w:hint="eastAsia" w:ascii="仿宋" w:hAnsi="仿宋" w:eastAsia="仿宋"/>
          <w:kern w:val="0"/>
          <w:sz w:val="28"/>
          <w:szCs w:val="28"/>
        </w:rPr>
        <w:t>月</w:t>
      </w:r>
      <w:r>
        <w:rPr>
          <w:rFonts w:hint="eastAsia" w:ascii="仿宋" w:hAnsi="仿宋" w:eastAsia="仿宋"/>
          <w:kern w:val="0"/>
          <w:sz w:val="28"/>
          <w:szCs w:val="28"/>
          <w:lang w:eastAsia="zh-CN"/>
        </w:rPr>
        <w:t>二十五</w:t>
      </w:r>
      <w:r>
        <w:rPr>
          <w:rFonts w:hint="eastAsia" w:ascii="仿宋" w:hAnsi="仿宋" w:eastAsia="仿宋"/>
          <w:kern w:val="0"/>
          <w:sz w:val="28"/>
          <w:szCs w:val="28"/>
        </w:rPr>
        <w:t>日</w:t>
      </w:r>
    </w:p>
    <w:sectPr>
      <w:headerReference r:id="rId3" w:type="default"/>
      <w:footerReference r:id="rId4" w:type="default"/>
      <w:pgSz w:w="11906" w:h="16838"/>
      <w:pgMar w:top="1157" w:right="1689" w:bottom="1157"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E4460"/>
    <w:rsid w:val="03AB7B30"/>
    <w:rsid w:val="083414EF"/>
    <w:rsid w:val="0F2A771B"/>
    <w:rsid w:val="11927DB0"/>
    <w:rsid w:val="149618A9"/>
    <w:rsid w:val="14FB7BE7"/>
    <w:rsid w:val="153C192C"/>
    <w:rsid w:val="154214A4"/>
    <w:rsid w:val="15E07821"/>
    <w:rsid w:val="17FB0DB9"/>
    <w:rsid w:val="18F47FA9"/>
    <w:rsid w:val="1A922C4F"/>
    <w:rsid w:val="1B905C33"/>
    <w:rsid w:val="1C504D81"/>
    <w:rsid w:val="1DC84C9C"/>
    <w:rsid w:val="1F853802"/>
    <w:rsid w:val="23601C3D"/>
    <w:rsid w:val="266B2DBF"/>
    <w:rsid w:val="27D615D6"/>
    <w:rsid w:val="2AE53FB9"/>
    <w:rsid w:val="2B2D37E5"/>
    <w:rsid w:val="2B765184"/>
    <w:rsid w:val="2BEB4157"/>
    <w:rsid w:val="2E584F7D"/>
    <w:rsid w:val="31172152"/>
    <w:rsid w:val="35385A46"/>
    <w:rsid w:val="35D540CE"/>
    <w:rsid w:val="36174824"/>
    <w:rsid w:val="37DA642F"/>
    <w:rsid w:val="394E54D4"/>
    <w:rsid w:val="3AA62AE6"/>
    <w:rsid w:val="3DF1501B"/>
    <w:rsid w:val="40616646"/>
    <w:rsid w:val="465260AF"/>
    <w:rsid w:val="49047E5D"/>
    <w:rsid w:val="49A6546F"/>
    <w:rsid w:val="4ADC162A"/>
    <w:rsid w:val="4CCE5D48"/>
    <w:rsid w:val="4DD8316A"/>
    <w:rsid w:val="4FB44869"/>
    <w:rsid w:val="5579709F"/>
    <w:rsid w:val="55AE4460"/>
    <w:rsid w:val="57D71E3C"/>
    <w:rsid w:val="58226E7A"/>
    <w:rsid w:val="5D7F5C83"/>
    <w:rsid w:val="5EA94AD1"/>
    <w:rsid w:val="5FEA1F2D"/>
    <w:rsid w:val="60203652"/>
    <w:rsid w:val="63BA1431"/>
    <w:rsid w:val="654C3B37"/>
    <w:rsid w:val="6A095373"/>
    <w:rsid w:val="6A0B780C"/>
    <w:rsid w:val="6B923207"/>
    <w:rsid w:val="6D535020"/>
    <w:rsid w:val="71B23F18"/>
    <w:rsid w:val="721B7C23"/>
    <w:rsid w:val="766D4228"/>
    <w:rsid w:val="77181399"/>
    <w:rsid w:val="7D502E0F"/>
    <w:rsid w:val="7EBC0EF8"/>
    <w:rsid w:val="7EBF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1980</Words>
  <Characters>2064</Characters>
  <Lines>0</Lines>
  <Paragraphs>0</Paragraphs>
  <TotalTime>10</TotalTime>
  <ScaleCrop>false</ScaleCrop>
  <LinksUpToDate>false</LinksUpToDate>
  <CharactersWithSpaces>2078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2018-10-31T03:13:00Z</dcterms:created>
  <dc:creator>Administrator</dc:creator>
  <cp:lastModifiedBy>苔</cp:lastModifiedBy>
  <cp:lastPrinted>2021-03-01T06:53:00Z</cp:lastPrinted>
  <dcterms:modified xsi:type="dcterms:W3CDTF">2021-11-18T00:12:31Z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3696D17546214E8FBA7CD1D3E61BF450</vt:lpwstr>
  </property>
</Properties>
</file>