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ascii="仿宋" w:hAnsi="仿宋" w:eastAsia="仿宋" w:cs="仿宋"/>
          <w:b/>
          <w:bCs/>
          <w:kern w:val="0"/>
          <w:sz w:val="36"/>
          <w:szCs w:val="36"/>
        </w:rPr>
      </w:pPr>
      <w:r>
        <w:rPr>
          <w:rFonts w:hint="eastAsia" w:ascii="仿宋" w:hAnsi="仿宋" w:eastAsia="仿宋" w:cs="仿宋"/>
          <w:b/>
          <w:bCs/>
          <w:kern w:val="0"/>
          <w:sz w:val="36"/>
          <w:szCs w:val="36"/>
        </w:rPr>
        <w:t>提请债权人会议审议破产财产分配</w:t>
      </w:r>
      <w:r>
        <w:rPr>
          <w:rFonts w:hint="eastAsia" w:ascii="仿宋" w:hAnsi="仿宋" w:eastAsia="仿宋" w:cs="仿宋"/>
          <w:b/>
          <w:bCs/>
          <w:kern w:val="0"/>
          <w:sz w:val="36"/>
          <w:szCs w:val="36"/>
          <w:lang w:eastAsia="zh-CN"/>
        </w:rPr>
        <w:t>方</w:t>
      </w:r>
      <w:r>
        <w:rPr>
          <w:rFonts w:hint="eastAsia" w:ascii="仿宋" w:hAnsi="仿宋" w:eastAsia="仿宋" w:cs="仿宋"/>
          <w:b/>
          <w:bCs/>
          <w:kern w:val="0"/>
          <w:sz w:val="36"/>
          <w:szCs w:val="36"/>
        </w:rPr>
        <w:t>案的报告</w:t>
      </w:r>
    </w:p>
    <w:p>
      <w:pPr>
        <w:widowControl/>
        <w:spacing w:line="360" w:lineRule="auto"/>
        <w:jc w:val="right"/>
        <w:rPr>
          <w:rFonts w:ascii="仿宋" w:hAnsi="仿宋" w:eastAsia="仿宋" w:cs="仿宋"/>
          <w:kern w:val="0"/>
          <w:sz w:val="22"/>
        </w:rPr>
      </w:pPr>
      <w:r>
        <w:rPr>
          <w:rFonts w:hint="eastAsia" w:ascii="仿宋" w:hAnsi="仿宋" w:eastAsia="仿宋" w:cs="仿宋"/>
          <w:kern w:val="0"/>
          <w:sz w:val="22"/>
        </w:rPr>
        <w:t>(2019)天台县彩星电器破管字</w:t>
      </w:r>
      <w:r>
        <w:rPr>
          <w:rFonts w:hint="eastAsia" w:ascii="仿宋" w:hAnsi="仿宋" w:eastAsia="仿宋" w:cs="仿宋"/>
          <w:kern w:val="0"/>
          <w:sz w:val="22"/>
          <w:lang w:val="en-US" w:eastAsia="zh-CN"/>
        </w:rPr>
        <w:t>10</w:t>
      </w:r>
      <w:r>
        <w:rPr>
          <w:rFonts w:hint="eastAsia" w:ascii="仿宋" w:hAnsi="仿宋" w:eastAsia="仿宋" w:cs="仿宋"/>
          <w:kern w:val="0"/>
          <w:sz w:val="22"/>
        </w:rPr>
        <w:t>号</w:t>
      </w:r>
    </w:p>
    <w:p>
      <w:pPr>
        <w:widowControl/>
        <w:spacing w:line="360" w:lineRule="auto"/>
        <w:rPr>
          <w:rFonts w:ascii="仿宋" w:hAnsi="仿宋" w:eastAsia="仿宋" w:cs="仿宋"/>
          <w:kern w:val="0"/>
          <w:sz w:val="28"/>
          <w:szCs w:val="28"/>
        </w:rPr>
      </w:pPr>
      <w:r>
        <w:rPr>
          <w:rFonts w:hint="eastAsia" w:ascii="仿宋" w:hAnsi="仿宋" w:eastAsia="仿宋" w:cs="仿宋"/>
          <w:kern w:val="0"/>
          <w:sz w:val="28"/>
          <w:szCs w:val="28"/>
          <w:lang w:eastAsia="zh-CN"/>
        </w:rPr>
        <w:t>天台县彩星电器有限公司</w:t>
      </w:r>
      <w:r>
        <w:rPr>
          <w:rFonts w:hint="eastAsia" w:ascii="仿宋" w:hAnsi="仿宋" w:eastAsia="仿宋" w:cs="仿宋"/>
          <w:kern w:val="0"/>
          <w:sz w:val="28"/>
          <w:szCs w:val="28"/>
        </w:rPr>
        <w:t>债权人：</w:t>
      </w:r>
    </w:p>
    <w:p>
      <w:pPr>
        <w:widowControl/>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天台县人民法院于2019年7月16日作出（2019）浙1023破申2号《民事裁定书》，裁定受理洪亚娟对天台县彩星电器有限公司的破产清算申请，并作出（2019）浙1023破3号决定书指定浙江时空律师事务所为天台县彩星电器有限公司管理人。</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管理人在人民法院的指导、监督下对破产企业财产开展清理、清算工作，并于2019年10月15日召开了第一次债权人会议。现</w:t>
      </w:r>
      <w:r>
        <w:rPr>
          <w:rFonts w:hint="eastAsia" w:ascii="仿宋" w:hAnsi="仿宋" w:eastAsia="仿宋" w:cs="仿宋"/>
          <w:kern w:val="0"/>
          <w:sz w:val="28"/>
          <w:szCs w:val="28"/>
          <w:lang w:eastAsia="zh-CN"/>
        </w:rPr>
        <w:t>彩星</w:t>
      </w:r>
      <w:r>
        <w:rPr>
          <w:rFonts w:hint="eastAsia" w:ascii="仿宋" w:hAnsi="仿宋" w:eastAsia="仿宋" w:cs="仿宋"/>
          <w:kern w:val="0"/>
          <w:sz w:val="28"/>
          <w:szCs w:val="28"/>
        </w:rPr>
        <w:t>公司债权核查工作已完成</w:t>
      </w:r>
      <w:r>
        <w:rPr>
          <w:rFonts w:hint="eastAsia" w:ascii="仿宋" w:hAnsi="仿宋" w:eastAsia="仿宋" w:cs="仿宋"/>
          <w:kern w:val="0"/>
          <w:sz w:val="28"/>
          <w:szCs w:val="28"/>
          <w:lang w:eastAsia="zh-CN"/>
        </w:rPr>
        <w:t>，能够处置的</w:t>
      </w:r>
      <w:r>
        <w:rPr>
          <w:rFonts w:hint="eastAsia" w:ascii="仿宋" w:hAnsi="仿宋" w:eastAsia="仿宋" w:cs="仿宋"/>
          <w:kern w:val="0"/>
          <w:sz w:val="28"/>
          <w:szCs w:val="28"/>
        </w:rPr>
        <w:t>财产</w:t>
      </w:r>
      <w:r>
        <w:rPr>
          <w:rFonts w:hint="eastAsia" w:ascii="仿宋" w:hAnsi="仿宋" w:eastAsia="仿宋" w:cs="仿宋"/>
          <w:kern w:val="0"/>
          <w:sz w:val="28"/>
          <w:szCs w:val="28"/>
          <w:lang w:eastAsia="zh-CN"/>
        </w:rPr>
        <w:t>已经全部</w:t>
      </w:r>
      <w:r>
        <w:rPr>
          <w:rFonts w:hint="eastAsia" w:ascii="仿宋" w:hAnsi="仿宋" w:eastAsia="仿宋" w:cs="仿宋"/>
          <w:kern w:val="0"/>
          <w:sz w:val="28"/>
          <w:szCs w:val="28"/>
        </w:rPr>
        <w:t xml:space="preserve">变现，为推进破产清算进程，管理人根据第一次债权人会议表决通过的破产财产原则性分配方案，制定本分配方案，提交各位债权人审议。 </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特此报告。</w:t>
      </w:r>
    </w:p>
    <w:p>
      <w:pPr>
        <w:widowControl/>
        <w:spacing w:line="360" w:lineRule="auto"/>
        <w:ind w:firstLine="560" w:firstLineChars="200"/>
        <w:rPr>
          <w:rFonts w:ascii="仿宋" w:hAnsi="仿宋" w:eastAsia="仿宋" w:cs="仿宋"/>
          <w:kern w:val="0"/>
          <w:sz w:val="28"/>
          <w:szCs w:val="28"/>
        </w:rPr>
      </w:pPr>
    </w:p>
    <w:p>
      <w:pPr>
        <w:widowControl/>
        <w:spacing w:line="360" w:lineRule="auto"/>
        <w:jc w:val="right"/>
        <w:rPr>
          <w:rFonts w:ascii="仿宋" w:hAnsi="仿宋" w:eastAsia="仿宋" w:cs="仿宋"/>
          <w:kern w:val="0"/>
          <w:sz w:val="28"/>
          <w:szCs w:val="28"/>
        </w:rPr>
      </w:pPr>
      <w:r>
        <w:rPr>
          <w:rFonts w:hint="eastAsia" w:ascii="仿宋" w:hAnsi="仿宋" w:eastAsia="仿宋" w:cs="仿宋"/>
          <w:kern w:val="0"/>
          <w:sz w:val="28"/>
          <w:szCs w:val="28"/>
          <w:lang w:eastAsia="zh-CN"/>
        </w:rPr>
        <w:t>天台县彩星电器有限公司</w:t>
      </w:r>
      <w:r>
        <w:rPr>
          <w:rFonts w:hint="eastAsia" w:ascii="仿宋" w:hAnsi="仿宋" w:eastAsia="仿宋" w:cs="仿宋"/>
          <w:kern w:val="0"/>
          <w:sz w:val="28"/>
          <w:szCs w:val="28"/>
        </w:rPr>
        <w:t>管理人</w:t>
      </w:r>
    </w:p>
    <w:p>
      <w:pPr>
        <w:widowControl/>
        <w:spacing w:line="360" w:lineRule="auto"/>
        <w:ind w:left="5067" w:leftChars="2413" w:firstLine="280" w:firstLineChars="100"/>
        <w:rPr>
          <w:rFonts w:ascii="仿宋" w:hAnsi="仿宋" w:eastAsia="仿宋" w:cs="仿宋"/>
          <w:kern w:val="0"/>
          <w:sz w:val="28"/>
          <w:szCs w:val="28"/>
        </w:rPr>
      </w:pPr>
      <w:r>
        <w:rPr>
          <w:rFonts w:hint="eastAsia" w:ascii="仿宋" w:hAnsi="仿宋" w:eastAsia="仿宋" w:cs="仿宋"/>
          <w:kern w:val="0"/>
          <w:sz w:val="28"/>
          <w:szCs w:val="28"/>
        </w:rPr>
        <w:t>2022年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月2日</w:t>
      </w:r>
      <w:r>
        <w:rPr>
          <w:rFonts w:hint="eastAsia" w:ascii="仿宋" w:hAnsi="仿宋" w:eastAsia="仿宋" w:cs="仿宋"/>
          <w:kern w:val="0"/>
          <w:sz w:val="28"/>
          <w:szCs w:val="28"/>
        </w:rPr>
        <w:br w:type="textWrapping"/>
      </w:r>
    </w:p>
    <w:p>
      <w:pPr>
        <w:widowControl/>
        <w:spacing w:line="360" w:lineRule="auto"/>
        <w:ind w:firstLine="560" w:firstLineChars="200"/>
        <w:rPr>
          <w:rFonts w:ascii="仿宋" w:hAnsi="仿宋" w:eastAsia="仿宋" w:cs="仿宋"/>
          <w:kern w:val="0"/>
          <w:sz w:val="28"/>
          <w:szCs w:val="28"/>
        </w:rPr>
      </w:pPr>
    </w:p>
    <w:p>
      <w:pPr>
        <w:widowControl/>
        <w:spacing w:line="360" w:lineRule="auto"/>
        <w:ind w:firstLine="560" w:firstLineChars="200"/>
        <w:rPr>
          <w:rFonts w:ascii="仿宋" w:hAnsi="仿宋" w:eastAsia="仿宋" w:cs="仿宋"/>
          <w:kern w:val="0"/>
          <w:sz w:val="28"/>
          <w:szCs w:val="28"/>
        </w:rPr>
      </w:pPr>
    </w:p>
    <w:p>
      <w:pPr>
        <w:widowControl/>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附：《</w:t>
      </w:r>
      <w:r>
        <w:rPr>
          <w:rFonts w:hint="eastAsia" w:ascii="仿宋" w:hAnsi="仿宋" w:eastAsia="仿宋" w:cs="仿宋"/>
          <w:kern w:val="0"/>
          <w:sz w:val="28"/>
          <w:szCs w:val="28"/>
          <w:lang w:eastAsia="zh-CN"/>
        </w:rPr>
        <w:t>天台县彩星电器有限公司</w:t>
      </w:r>
      <w:r>
        <w:rPr>
          <w:rFonts w:hint="eastAsia" w:ascii="仿宋" w:hAnsi="仿宋" w:eastAsia="仿宋" w:cs="仿宋"/>
          <w:kern w:val="0"/>
          <w:sz w:val="28"/>
          <w:szCs w:val="28"/>
        </w:rPr>
        <w:t>破产财产分配方案》</w:t>
      </w:r>
    </w:p>
    <w:p>
      <w:pPr>
        <w:widowControl/>
        <w:spacing w:line="360" w:lineRule="auto"/>
        <w:rPr>
          <w:rFonts w:hint="eastAsia" w:ascii="仿宋" w:hAnsi="仿宋" w:eastAsia="仿宋" w:cs="仿宋"/>
          <w:kern w:val="0"/>
          <w:sz w:val="28"/>
          <w:szCs w:val="28"/>
        </w:rPr>
      </w:pPr>
    </w:p>
    <w:p>
      <w:pPr>
        <w:widowControl/>
        <w:spacing w:line="360" w:lineRule="auto"/>
        <w:rPr>
          <w:rFonts w:hint="eastAsia" w:ascii="仿宋" w:hAnsi="仿宋" w:eastAsia="仿宋" w:cs="仿宋"/>
          <w:kern w:val="0"/>
          <w:sz w:val="28"/>
          <w:szCs w:val="28"/>
        </w:rPr>
      </w:pPr>
    </w:p>
    <w:p>
      <w:pPr>
        <w:jc w:val="center"/>
        <w:rPr>
          <w:rFonts w:hint="eastAsia" w:ascii="宋体" w:hAnsi="宋体" w:eastAsia="宋体" w:cs="宋体"/>
          <w:b/>
          <w:bCs/>
          <w:i w:val="0"/>
          <w:caps w:val="0"/>
          <w:color w:val="000000"/>
          <w:spacing w:val="0"/>
          <w:kern w:val="0"/>
          <w:sz w:val="36"/>
          <w:szCs w:val="36"/>
          <w:shd w:val="clear" w:fill="FFFFFF"/>
          <w:lang w:val="en-US" w:eastAsia="zh-CN" w:bidi="ar"/>
        </w:rPr>
      </w:pPr>
      <w:r>
        <w:rPr>
          <w:rFonts w:hint="eastAsia" w:ascii="宋体" w:hAnsi="宋体" w:eastAsia="宋体" w:cs="宋体"/>
          <w:b/>
          <w:bCs/>
          <w:i w:val="0"/>
          <w:caps w:val="0"/>
          <w:color w:val="000000"/>
          <w:spacing w:val="0"/>
          <w:kern w:val="0"/>
          <w:sz w:val="36"/>
          <w:szCs w:val="36"/>
          <w:shd w:val="clear" w:fill="FFFFFF"/>
          <w:lang w:val="en-US" w:eastAsia="zh-CN" w:bidi="ar"/>
        </w:rPr>
        <w:t>天台县彩星电器有限公司</w:t>
      </w:r>
      <w:r>
        <w:rPr>
          <w:rFonts w:hint="eastAsia" w:ascii="宋体" w:hAnsi="宋体" w:eastAsia="宋体" w:cs="宋体"/>
          <w:b/>
          <w:bCs/>
          <w:i w:val="0"/>
          <w:caps w:val="0"/>
          <w:color w:val="000000"/>
          <w:spacing w:val="0"/>
          <w:kern w:val="0"/>
          <w:sz w:val="36"/>
          <w:szCs w:val="36"/>
          <w:shd w:val="clear" w:fill="FFFFFF"/>
          <w:lang w:val="en-US" w:eastAsia="zh-CN" w:bidi="ar"/>
        </w:rPr>
        <w:br w:type="textWrapping"/>
      </w:r>
      <w:r>
        <w:rPr>
          <w:rFonts w:hint="eastAsia" w:ascii="宋体" w:hAnsi="宋体" w:eastAsia="宋体" w:cs="宋体"/>
          <w:b/>
          <w:bCs/>
          <w:i w:val="0"/>
          <w:caps w:val="0"/>
          <w:color w:val="000000"/>
          <w:spacing w:val="0"/>
          <w:kern w:val="0"/>
          <w:sz w:val="36"/>
          <w:szCs w:val="36"/>
          <w:shd w:val="clear" w:fill="FFFFFF"/>
          <w:lang w:val="en-US" w:eastAsia="zh-CN" w:bidi="ar"/>
        </w:rPr>
        <w:t>破产财产分配方案</w:t>
      </w:r>
    </w:p>
    <w:p>
      <w:pPr>
        <w:jc w:val="both"/>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 xml:space="preserve">                             </w:t>
      </w:r>
    </w:p>
    <w:p>
      <w:pPr>
        <w:jc w:val="both"/>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一、资产情况</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xml:space="preserve">    截止:2022年5月26日，天台县彩星电器有限公司预计可分配财产共</w:t>
      </w:r>
      <w:r>
        <w:rPr>
          <w:rFonts w:hint="eastAsia" w:ascii="宋体" w:hAnsi="宋体" w:cs="宋体"/>
          <w:sz w:val="28"/>
          <w:szCs w:val="28"/>
          <w:lang w:val="en-US" w:eastAsia="zh-CN"/>
        </w:rPr>
        <w:t>13596.87</w:t>
      </w:r>
      <w:r>
        <w:rPr>
          <w:rFonts w:hint="eastAsia" w:ascii="宋体" w:hAnsi="宋体" w:eastAsia="宋体" w:cs="宋体"/>
          <w:i w:val="0"/>
          <w:caps w:val="0"/>
          <w:color w:val="000000"/>
          <w:spacing w:val="0"/>
          <w:kern w:val="0"/>
          <w:sz w:val="28"/>
          <w:szCs w:val="28"/>
          <w:shd w:val="clear" w:fill="FFFFFF"/>
          <w:lang w:val="en-US" w:eastAsia="zh-CN" w:bidi="ar"/>
        </w:rPr>
        <w:t>元。</w:t>
      </w:r>
    </w:p>
    <w:p>
      <w:pPr>
        <w:keepNext w:val="0"/>
        <w:keepLines w:val="0"/>
        <w:pageBreakBefore w:val="0"/>
        <w:widowControl w:val="0"/>
        <w:kinsoku/>
        <w:wordWrap/>
        <w:overflowPunct/>
        <w:topLinePunct w:val="0"/>
        <w:autoSpaceDE/>
        <w:autoSpaceDN/>
        <w:bidi w:val="0"/>
        <w:adjustRightInd/>
        <w:snapToGrid/>
        <w:ind w:left="0" w:hanging="560" w:hangingChars="200"/>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二、债权申报及审核确认情况</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截止报告日，管理人累计接受债权申报4家，合计债权5笔，</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申报债权总额为</w:t>
      </w:r>
      <w:r>
        <w:rPr>
          <w:rFonts w:hint="eastAsia" w:ascii="宋体" w:hAnsi="宋体" w:cs="宋体"/>
          <w:sz w:val="28"/>
          <w:szCs w:val="28"/>
        </w:rPr>
        <w:t>387143.66元</w:t>
      </w:r>
      <w:r>
        <w:rPr>
          <w:rFonts w:hint="eastAsia" w:ascii="宋体" w:hAnsi="宋体" w:eastAsia="宋体" w:cs="宋体"/>
          <w:i w:val="0"/>
          <w:caps w:val="0"/>
          <w:color w:val="000000"/>
          <w:spacing w:val="0"/>
          <w:kern w:val="0"/>
          <w:sz w:val="28"/>
          <w:szCs w:val="28"/>
          <w:shd w:val="clear" w:fill="FFFFFF"/>
          <w:lang w:val="en-US" w:eastAsia="zh-CN" w:bidi="ar"/>
        </w:rPr>
        <w:t>，另查明</w:t>
      </w:r>
      <w:r>
        <w:rPr>
          <w:rFonts w:hint="eastAsia" w:ascii="宋体" w:hAnsi="宋体" w:cs="宋体"/>
          <w:sz w:val="28"/>
          <w:szCs w:val="28"/>
          <w:lang w:eastAsia="zh-CN"/>
        </w:rPr>
        <w:t>职工债权</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 sum(C2:C12)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109035.05</w:t>
      </w:r>
      <w:r>
        <w:rPr>
          <w:rFonts w:hint="eastAsia" w:ascii="宋体" w:hAnsi="宋体" w:cs="宋体"/>
          <w:sz w:val="28"/>
          <w:szCs w:val="28"/>
          <w:lang w:val="en-US" w:eastAsia="zh-CN"/>
        </w:rPr>
        <w:fldChar w:fldCharType="end"/>
      </w:r>
      <w:r>
        <w:rPr>
          <w:rFonts w:hint="eastAsia" w:ascii="仿宋" w:hAnsi="仿宋" w:eastAsia="仿宋" w:cs="仿宋"/>
          <w:sz w:val="28"/>
          <w:szCs w:val="28"/>
          <w:vertAlign w:val="baseline"/>
          <w:lang w:val="en-US" w:eastAsia="zh-CN"/>
        </w:rPr>
        <w:t>元，</w:t>
      </w:r>
      <w:r>
        <w:rPr>
          <w:rFonts w:hint="eastAsia" w:ascii="宋体" w:hAnsi="宋体" w:eastAsia="宋体" w:cs="宋体"/>
          <w:i w:val="0"/>
          <w:caps w:val="0"/>
          <w:color w:val="000000"/>
          <w:spacing w:val="0"/>
          <w:kern w:val="0"/>
          <w:sz w:val="28"/>
          <w:szCs w:val="28"/>
          <w:shd w:val="clear" w:fill="FFFFFF"/>
          <w:lang w:val="en-US" w:eastAsia="zh-CN" w:bidi="ar"/>
        </w:rPr>
        <w:t>经管理人审查确认的债权总额为496178.71元，其中: </w:t>
      </w:r>
    </w:p>
    <w:p>
      <w:pPr>
        <w:ind w:firstLine="560" w:firstLine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1、职工债权</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 sum(C2:C12)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109035.05</w:t>
      </w:r>
      <w:r>
        <w:rPr>
          <w:rFonts w:hint="eastAsia" w:ascii="宋体" w:hAnsi="宋体" w:cs="宋体"/>
          <w:sz w:val="28"/>
          <w:szCs w:val="28"/>
          <w:lang w:val="en-US" w:eastAsia="zh-CN"/>
        </w:rPr>
        <w:fldChar w:fldCharType="end"/>
      </w:r>
      <w:r>
        <w:rPr>
          <w:rFonts w:hint="eastAsia" w:ascii="宋体" w:hAnsi="宋体" w:eastAsia="宋体" w:cs="宋体"/>
          <w:i w:val="0"/>
          <w:caps w:val="0"/>
          <w:color w:val="000000"/>
          <w:spacing w:val="0"/>
          <w:kern w:val="0"/>
          <w:sz w:val="28"/>
          <w:szCs w:val="28"/>
          <w:shd w:val="clear" w:fill="FFFFFF"/>
          <w:lang w:val="en-US" w:eastAsia="zh-CN" w:bidi="ar"/>
        </w:rPr>
        <w:t>元；</w:t>
      </w:r>
    </w:p>
    <w:p>
      <w:pPr>
        <w:ind w:firstLine="560" w:firstLine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2、税费债权 13690.92 元(不含滞纳金)；</w:t>
      </w:r>
    </w:p>
    <w:p>
      <w:pPr>
        <w:ind w:firstLine="560" w:firstLine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3、普通债权373452.74元。</w:t>
      </w:r>
    </w:p>
    <w:p>
      <w:pP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三、破产财产分配情况</w:t>
      </w:r>
    </w:p>
    <w:p>
      <w:pPr>
        <w:ind w:firstLine="560" w:firstLine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(一)根据《企业破产法》第一百十三条之规定，优先支付破产费用合计人民币2344.8元，其中：</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xml:space="preserve">    1、根据《诉讼费用交纳办法》第十三、十四条规定，破产案件依据破产财产总额计算，按照财产案件受理费标准减半交纳，但是最高不超过30万元。天台县人民法院受</w:t>
      </w:r>
      <w:bookmarkStart w:id="0" w:name="_GoBack"/>
      <w:bookmarkEnd w:id="0"/>
      <w:r>
        <w:rPr>
          <w:rFonts w:hint="eastAsia" w:ascii="宋体" w:hAnsi="宋体" w:eastAsia="宋体" w:cs="宋体"/>
          <w:i w:val="0"/>
          <w:caps w:val="0"/>
          <w:color w:val="000000"/>
          <w:spacing w:val="0"/>
          <w:kern w:val="0"/>
          <w:sz w:val="28"/>
          <w:szCs w:val="28"/>
          <w:shd w:val="clear" w:fill="FFFFFF"/>
          <w:lang w:val="en-US" w:eastAsia="zh-CN" w:bidi="ar"/>
        </w:rPr>
        <w:t>理天台县彩星电器有限公司破产案件的案件受理费65元。</w:t>
      </w:r>
    </w:p>
    <w:p>
      <w:pPr>
        <w:ind w:firstLine="560" w:firstLine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2、管理人执行职务的费用2279.8元</w:t>
      </w:r>
    </w:p>
    <w:p>
      <w:pPr>
        <w:ind w:left="420" w:hanging="560" w:hanging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　  （1）刻制印章费180元；</w:t>
      </w:r>
    </w:p>
    <w:p>
      <w:pPr>
        <w:ind w:firstLine="560" w:firstLine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（2）公告费1200元；</w:t>
      </w:r>
    </w:p>
    <w:p>
      <w:pPr>
        <w:ind w:left="559" w:leftChars="266" w:firstLine="0" w:firstLineChars="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（3）快递费</w:t>
      </w:r>
      <w:r>
        <w:rPr>
          <w:rFonts w:hint="eastAsia" w:ascii="宋体" w:hAnsi="宋体" w:eastAsia="宋体" w:cs="宋体"/>
          <w:i w:val="0"/>
          <w:caps w:val="0"/>
          <w:color w:val="000000"/>
          <w:spacing w:val="0"/>
          <w:kern w:val="0"/>
          <w:sz w:val="28"/>
          <w:szCs w:val="28"/>
          <w:shd w:val="clear" w:fill="FFFFFF"/>
          <w:lang w:val="en-US" w:eastAsia="zh-CN" w:bidi="ar"/>
        </w:rPr>
        <w:tab/>
      </w:r>
      <w:r>
        <w:rPr>
          <w:rFonts w:hint="eastAsia" w:ascii="宋体" w:hAnsi="宋体" w:eastAsia="宋体" w:cs="宋体"/>
          <w:i w:val="0"/>
          <w:caps w:val="0"/>
          <w:color w:val="000000"/>
          <w:spacing w:val="0"/>
          <w:kern w:val="0"/>
          <w:sz w:val="28"/>
          <w:szCs w:val="28"/>
          <w:shd w:val="clear" w:fill="FFFFFF"/>
          <w:lang w:val="en-US" w:eastAsia="zh-CN" w:bidi="ar"/>
        </w:rPr>
        <w:t>120元；</w:t>
      </w:r>
    </w:p>
    <w:p>
      <w:pPr>
        <w:ind w:left="559" w:leftChars="266" w:firstLine="0" w:firstLineChars="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（4）文具费</w:t>
      </w:r>
      <w:r>
        <w:rPr>
          <w:rFonts w:hint="eastAsia" w:ascii="宋体" w:hAnsi="宋体" w:eastAsia="宋体" w:cs="宋体"/>
          <w:i w:val="0"/>
          <w:caps w:val="0"/>
          <w:color w:val="000000"/>
          <w:spacing w:val="0"/>
          <w:kern w:val="0"/>
          <w:sz w:val="28"/>
          <w:szCs w:val="28"/>
          <w:shd w:val="clear" w:fill="FFFFFF"/>
          <w:lang w:val="en-US" w:eastAsia="zh-CN" w:bidi="ar"/>
        </w:rPr>
        <w:tab/>
      </w:r>
      <w:r>
        <w:rPr>
          <w:rFonts w:hint="eastAsia" w:ascii="宋体" w:hAnsi="宋体" w:eastAsia="宋体" w:cs="宋体"/>
          <w:i w:val="0"/>
          <w:caps w:val="0"/>
          <w:color w:val="000000"/>
          <w:spacing w:val="0"/>
          <w:kern w:val="0"/>
          <w:sz w:val="28"/>
          <w:szCs w:val="28"/>
          <w:shd w:val="clear" w:fill="FFFFFF"/>
          <w:lang w:val="en-US" w:eastAsia="zh-CN" w:bidi="ar"/>
        </w:rPr>
        <w:t>75元；</w:t>
      </w:r>
    </w:p>
    <w:p>
      <w:pPr>
        <w:ind w:left="559" w:leftChars="266" w:firstLine="0" w:firstLineChars="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（5）打印费</w:t>
      </w:r>
      <w:r>
        <w:rPr>
          <w:rFonts w:hint="eastAsia" w:ascii="宋体" w:hAnsi="宋体" w:eastAsia="宋体" w:cs="宋体"/>
          <w:i w:val="0"/>
          <w:caps w:val="0"/>
          <w:color w:val="000000"/>
          <w:spacing w:val="0"/>
          <w:kern w:val="0"/>
          <w:sz w:val="28"/>
          <w:szCs w:val="28"/>
          <w:shd w:val="clear" w:fill="FFFFFF"/>
          <w:lang w:val="en-US" w:eastAsia="zh-CN" w:bidi="ar"/>
        </w:rPr>
        <w:tab/>
      </w:r>
      <w:r>
        <w:rPr>
          <w:rFonts w:hint="eastAsia" w:ascii="宋体" w:hAnsi="宋体" w:eastAsia="宋体" w:cs="宋体"/>
          <w:i w:val="0"/>
          <w:caps w:val="0"/>
          <w:color w:val="000000"/>
          <w:spacing w:val="0"/>
          <w:kern w:val="0"/>
          <w:sz w:val="28"/>
          <w:szCs w:val="28"/>
          <w:shd w:val="clear" w:fill="FFFFFF"/>
          <w:lang w:val="en-US" w:eastAsia="zh-CN" w:bidi="ar"/>
        </w:rPr>
        <w:t>124.8元；</w:t>
      </w:r>
    </w:p>
    <w:p>
      <w:pPr>
        <w:ind w:left="559" w:leftChars="266" w:firstLine="0" w:firstLineChars="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（6）油费580元；</w:t>
      </w:r>
    </w:p>
    <w:p>
      <w:pPr>
        <w:ind w:left="560" w:hanging="560" w:hanging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 xml:space="preserve">（二）应优先支付的共益债务，经管理人调查核实，本案无共益债务。 </w:t>
      </w:r>
    </w:p>
    <w:p>
      <w:pPr>
        <w:ind w:left="560" w:hanging="562" w:hangingChars="200"/>
        <w:rPr>
          <w:rFonts w:hint="eastAsia"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至此，优先支付破产费用和共益债务后，破产财产尚余11252.07元。</w:t>
      </w:r>
    </w:p>
    <w:p>
      <w:pP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（三）破产财产在优先清偿破产费用和共益债务后，依照下列顺序清偿:</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xml:space="preserve">    1.第一顺位</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xml:space="preserve">    根据《企业破产法》第一百一十三条第一款之规定，优先支付</w:t>
      </w:r>
    </w:p>
    <w:p>
      <w:pP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破产人所欠职工的工资和医疗、伤残补助、抚恤费用，所欠的应当划入职工个人账户的基本养老保险、基本医疗保险费用，以及法律、行政法规规定应当支付给职工的补偿金，该项债权总额为109035.05元</w:t>
      </w:r>
    </w:p>
    <w:p>
      <w:pPr>
        <w:ind w:firstLine="560" w:firstLine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 xml:space="preserve"> 应清偿额、分配额和清偿比例如下表:(单位:人民币元)</w:t>
      </w:r>
    </w:p>
    <w:tbl>
      <w:tblPr>
        <w:tblStyle w:val="4"/>
        <w:tblpPr w:leftFromText="180" w:rightFromText="180" w:vertAnchor="text" w:horzAnchor="page" w:tblpX="1983" w:tblpY="193"/>
        <w:tblOverlap w:val="never"/>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845"/>
        <w:gridCol w:w="213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27"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序号</w:t>
            </w:r>
          </w:p>
        </w:tc>
        <w:tc>
          <w:tcPr>
            <w:tcW w:w="1845"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债权人名称</w:t>
            </w:r>
          </w:p>
        </w:tc>
        <w:tc>
          <w:tcPr>
            <w:tcW w:w="2132"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应清偿额</w:t>
            </w:r>
          </w:p>
        </w:tc>
        <w:tc>
          <w:tcPr>
            <w:tcW w:w="1705"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分配额</w:t>
            </w:r>
          </w:p>
        </w:tc>
        <w:tc>
          <w:tcPr>
            <w:tcW w:w="1705"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清偿比例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1</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center" w:pos="839"/>
              </w:tabs>
              <w:kinsoku/>
              <w:wordWrap/>
              <w:overflowPunct/>
              <w:topLinePunct w:val="0"/>
              <w:autoSpaceDE/>
              <w:autoSpaceDN/>
              <w:bidi w:val="0"/>
              <w:adjustRightInd/>
              <w:snapToGrid/>
              <w:spacing w:before="0" w:beforeAutospacing="0" w:after="150" w:afterAutospacing="0" w:line="360" w:lineRule="exact"/>
              <w:ind w:left="0" w:leftChars="0" w:right="0" w:rightChars="0" w:firstLine="210" w:firstLineChars="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eastAsia="zh-CN"/>
              </w:rPr>
              <w:t>陈智慧</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fldChar w:fldCharType="begin"/>
            </w:r>
            <w:r>
              <w:rPr>
                <w:rFonts w:hint="eastAsia" w:ascii="仿宋" w:hAnsi="仿宋" w:eastAsia="仿宋" w:cs="仿宋"/>
                <w:sz w:val="28"/>
                <w:szCs w:val="28"/>
                <w:vertAlign w:val="baseline"/>
                <w:lang w:val="en-US" w:eastAsia="zh-CN"/>
              </w:rPr>
              <w:instrText xml:space="preserve"> = sum(C3:D3) \* MERGEFORMAT </w:instrText>
            </w:r>
            <w:r>
              <w:rPr>
                <w:rFonts w:hint="eastAsia" w:ascii="仿宋" w:hAnsi="仿宋" w:eastAsia="仿宋" w:cs="仿宋"/>
                <w:sz w:val="28"/>
                <w:szCs w:val="28"/>
                <w:vertAlign w:val="baseline"/>
                <w:lang w:val="en-US" w:eastAsia="zh-CN"/>
              </w:rPr>
              <w:fldChar w:fldCharType="separate"/>
            </w:r>
            <w:r>
              <w:rPr>
                <w:rFonts w:hint="eastAsia" w:ascii="仿宋" w:hAnsi="仿宋" w:eastAsia="仿宋" w:cs="仿宋"/>
                <w:sz w:val="28"/>
                <w:szCs w:val="28"/>
                <w:vertAlign w:val="baseline"/>
                <w:lang w:val="en-US" w:eastAsia="zh-CN"/>
              </w:rPr>
              <w:t>17820.69</w:t>
            </w:r>
            <w:r>
              <w:rPr>
                <w:rFonts w:hint="eastAsia" w:ascii="仿宋" w:hAnsi="仿宋" w:eastAsia="仿宋" w:cs="仿宋"/>
                <w:sz w:val="28"/>
                <w:szCs w:val="28"/>
                <w:vertAlign w:val="baseline"/>
                <w:lang w:val="en-US" w:eastAsia="zh-CN"/>
              </w:rPr>
              <w:fldChar w:fldCharType="end"/>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1839.03 </w:t>
            </w:r>
          </w:p>
        </w:tc>
        <w:tc>
          <w:tcPr>
            <w:tcW w:w="1705" w:type="dxa"/>
            <w:vAlign w:val="center"/>
          </w:tcPr>
          <w:p>
            <w:pPr>
              <w:keepNext w:val="0"/>
              <w:keepLines w:val="0"/>
              <w:widowControl/>
              <w:suppressLineNumbers w:val="0"/>
              <w:jc w:val="right"/>
              <w:textAlignment w:val="center"/>
              <w:rPr>
                <w:rFonts w:hint="default"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2</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210" w:firstLineChars="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eastAsia="zh-CN"/>
              </w:rPr>
              <w:t>褚建东</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fldChar w:fldCharType="begin"/>
            </w:r>
            <w:r>
              <w:rPr>
                <w:rFonts w:hint="eastAsia" w:ascii="仿宋" w:hAnsi="仿宋" w:eastAsia="仿宋" w:cs="仿宋"/>
                <w:sz w:val="28"/>
                <w:szCs w:val="28"/>
                <w:vertAlign w:val="baseline"/>
                <w:lang w:val="en-US" w:eastAsia="zh-CN"/>
              </w:rPr>
              <w:instrText xml:space="preserve"> = sum(D4) \* MERGEFORMAT </w:instrText>
            </w:r>
            <w:r>
              <w:rPr>
                <w:rFonts w:hint="eastAsia" w:ascii="仿宋" w:hAnsi="仿宋" w:eastAsia="仿宋" w:cs="仿宋"/>
                <w:sz w:val="28"/>
                <w:szCs w:val="28"/>
                <w:vertAlign w:val="baseline"/>
                <w:lang w:val="en-US" w:eastAsia="zh-CN"/>
              </w:rPr>
              <w:fldChar w:fldCharType="separate"/>
            </w:r>
            <w:r>
              <w:rPr>
                <w:rFonts w:hint="eastAsia" w:ascii="仿宋" w:hAnsi="仿宋" w:eastAsia="仿宋" w:cs="仿宋"/>
                <w:sz w:val="28"/>
                <w:szCs w:val="28"/>
                <w:vertAlign w:val="baseline"/>
                <w:lang w:val="en-US" w:eastAsia="zh-CN"/>
              </w:rPr>
              <w:t>2225.65</w:t>
            </w:r>
            <w:r>
              <w:rPr>
                <w:rFonts w:hint="eastAsia" w:ascii="仿宋" w:hAnsi="仿宋" w:eastAsia="仿宋" w:cs="仿宋"/>
                <w:sz w:val="28"/>
                <w:szCs w:val="28"/>
                <w:vertAlign w:val="baseline"/>
                <w:lang w:val="en-US" w:eastAsia="zh-CN"/>
              </w:rPr>
              <w:fldChar w:fldCharType="end"/>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229.68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3</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280" w:firstLineChars="10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eastAsia="zh-CN"/>
              </w:rPr>
              <w:t>葛玉叶</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t>13859.13</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1430.21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27"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4</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210" w:firstLineChars="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eastAsia="zh-CN"/>
              </w:rPr>
              <w:t>洪亚娟</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fldChar w:fldCharType="begin"/>
            </w:r>
            <w:r>
              <w:rPr>
                <w:rFonts w:hint="eastAsia" w:ascii="仿宋" w:hAnsi="仿宋" w:eastAsia="仿宋" w:cs="仿宋"/>
                <w:sz w:val="28"/>
                <w:szCs w:val="28"/>
                <w:vertAlign w:val="baseline"/>
                <w:lang w:val="en-US" w:eastAsia="zh-CN"/>
              </w:rPr>
              <w:instrText xml:space="preserve"> = sum(C6:D6) \* MERGEFORMAT </w:instrText>
            </w:r>
            <w:r>
              <w:rPr>
                <w:rFonts w:hint="eastAsia" w:ascii="仿宋" w:hAnsi="仿宋" w:eastAsia="仿宋" w:cs="仿宋"/>
                <w:sz w:val="28"/>
                <w:szCs w:val="28"/>
                <w:vertAlign w:val="baseline"/>
                <w:lang w:val="en-US" w:eastAsia="zh-CN"/>
              </w:rPr>
              <w:fldChar w:fldCharType="separate"/>
            </w:r>
            <w:r>
              <w:rPr>
                <w:rFonts w:hint="eastAsia" w:ascii="仿宋" w:hAnsi="仿宋" w:eastAsia="仿宋" w:cs="仿宋"/>
                <w:sz w:val="28"/>
                <w:szCs w:val="28"/>
                <w:vertAlign w:val="baseline"/>
                <w:lang w:val="en-US" w:eastAsia="zh-CN"/>
              </w:rPr>
              <w:t>29445.72</w:t>
            </w:r>
            <w:r>
              <w:rPr>
                <w:rFonts w:hint="eastAsia" w:ascii="仿宋" w:hAnsi="仿宋" w:eastAsia="仿宋" w:cs="仿宋"/>
                <w:sz w:val="28"/>
                <w:szCs w:val="28"/>
                <w:vertAlign w:val="baseline"/>
                <w:lang w:val="en-US" w:eastAsia="zh-CN"/>
              </w:rPr>
              <w:fldChar w:fldCharType="end"/>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3038.69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5</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280" w:firstLineChars="10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t>金俏洁</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t>6676.95</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689.04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default"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6</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210" w:firstLineChars="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eastAsia="zh-CN"/>
              </w:rPr>
              <w:t>王盼盼</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t>2605</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268.83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default"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7</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210" w:firstLineChars="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eastAsia="zh-CN"/>
              </w:rPr>
              <w:t>吴秀信</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t>2225.65</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229.68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default"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8</w:t>
            </w:r>
          </w:p>
        </w:tc>
        <w:tc>
          <w:tcPr>
            <w:tcW w:w="1845"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280" w:firstLineChars="10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eastAsia="zh-CN"/>
              </w:rPr>
              <w:t>夏凌峰</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fldChar w:fldCharType="begin"/>
            </w:r>
            <w:r>
              <w:rPr>
                <w:rFonts w:hint="eastAsia" w:ascii="仿宋" w:hAnsi="仿宋" w:eastAsia="仿宋" w:cs="仿宋"/>
                <w:sz w:val="28"/>
                <w:szCs w:val="28"/>
                <w:vertAlign w:val="baseline"/>
                <w:lang w:val="en-US" w:eastAsia="zh-CN"/>
              </w:rPr>
              <w:instrText xml:space="preserve"> = sum(C10:D10) \* MERGEFORMAT </w:instrText>
            </w:r>
            <w:r>
              <w:rPr>
                <w:rFonts w:hint="eastAsia" w:ascii="仿宋" w:hAnsi="仿宋" w:eastAsia="仿宋" w:cs="仿宋"/>
                <w:sz w:val="28"/>
                <w:szCs w:val="28"/>
                <w:vertAlign w:val="baseline"/>
                <w:lang w:val="en-US" w:eastAsia="zh-CN"/>
              </w:rPr>
              <w:fldChar w:fldCharType="separate"/>
            </w:r>
            <w:r>
              <w:rPr>
                <w:rFonts w:hint="eastAsia" w:ascii="仿宋" w:hAnsi="仿宋" w:eastAsia="仿宋" w:cs="仿宋"/>
                <w:sz w:val="28"/>
                <w:szCs w:val="28"/>
                <w:vertAlign w:val="baseline"/>
                <w:lang w:val="en-US" w:eastAsia="zh-CN"/>
              </w:rPr>
              <w:t>6566.26</w:t>
            </w:r>
            <w:r>
              <w:rPr>
                <w:rFonts w:hint="eastAsia" w:ascii="仿宋" w:hAnsi="仿宋" w:eastAsia="仿宋" w:cs="仿宋"/>
                <w:sz w:val="28"/>
                <w:szCs w:val="28"/>
                <w:vertAlign w:val="baseline"/>
                <w:lang w:val="en-US" w:eastAsia="zh-CN"/>
              </w:rPr>
              <w:fldChar w:fldCharType="end"/>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677.61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default"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9</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210" w:firstLineChars="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eastAsia="zh-CN"/>
              </w:rPr>
              <w:t>叶晓霞</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fldChar w:fldCharType="begin"/>
            </w:r>
            <w:r>
              <w:rPr>
                <w:rFonts w:hint="eastAsia" w:ascii="仿宋" w:hAnsi="仿宋" w:eastAsia="仿宋" w:cs="仿宋"/>
                <w:sz w:val="28"/>
                <w:szCs w:val="28"/>
                <w:vertAlign w:val="baseline"/>
                <w:lang w:val="en-US" w:eastAsia="zh-CN"/>
              </w:rPr>
              <w:instrText xml:space="preserve"> = sum(C11:D11) \* MERGEFORMAT </w:instrText>
            </w:r>
            <w:r>
              <w:rPr>
                <w:rFonts w:hint="eastAsia" w:ascii="仿宋" w:hAnsi="仿宋" w:eastAsia="仿宋" w:cs="仿宋"/>
                <w:sz w:val="28"/>
                <w:szCs w:val="28"/>
                <w:vertAlign w:val="baseline"/>
                <w:lang w:val="en-US" w:eastAsia="zh-CN"/>
              </w:rPr>
              <w:fldChar w:fldCharType="separate"/>
            </w:r>
            <w:r>
              <w:rPr>
                <w:rFonts w:hint="eastAsia" w:ascii="仿宋" w:hAnsi="仿宋" w:eastAsia="仿宋" w:cs="仿宋"/>
                <w:sz w:val="28"/>
                <w:szCs w:val="28"/>
                <w:vertAlign w:val="baseline"/>
                <w:lang w:val="en-US" w:eastAsia="zh-CN"/>
              </w:rPr>
              <w:t>2225.65</w:t>
            </w:r>
            <w:r>
              <w:rPr>
                <w:rFonts w:hint="eastAsia" w:ascii="仿宋" w:hAnsi="仿宋" w:eastAsia="仿宋" w:cs="仿宋"/>
                <w:sz w:val="28"/>
                <w:szCs w:val="28"/>
                <w:vertAlign w:val="baseline"/>
                <w:lang w:val="en-US" w:eastAsia="zh-CN"/>
              </w:rPr>
              <w:fldChar w:fldCharType="end"/>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229.68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default"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10</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280" w:firstLineChars="10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eastAsia="zh-CN"/>
              </w:rPr>
              <w:t>朱宏龙</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i w:val="0"/>
                <w:color w:val="000000"/>
                <w:kern w:val="0"/>
                <w:sz w:val="28"/>
                <w:szCs w:val="28"/>
                <w:u w:val="none"/>
                <w:lang w:val="en-US" w:eastAsia="zh-CN" w:bidi="ar"/>
              </w:rPr>
              <w:t>21809.35</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2250.64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default"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11</w:t>
            </w:r>
          </w:p>
        </w:tc>
        <w:tc>
          <w:tcPr>
            <w:tcW w:w="184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280" w:firstLineChars="10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val="en-US" w:eastAsia="zh-CN"/>
              </w:rPr>
              <w:t>王修富</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lang w:val="en-US" w:eastAsia="zh-CN"/>
              </w:rPr>
              <w:t>3575</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 xml:space="preserve">368.93 </w:t>
            </w:r>
          </w:p>
        </w:tc>
        <w:tc>
          <w:tcPr>
            <w:tcW w:w="1705" w:type="dxa"/>
            <w:vAlign w:val="center"/>
          </w:tcPr>
          <w:p>
            <w:pPr>
              <w:keepNext w:val="0"/>
              <w:keepLines w:val="0"/>
              <w:widowControl/>
              <w:suppressLineNumbers w:val="0"/>
              <w:jc w:val="right"/>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gridSpan w:val="2"/>
            <w:vAlign w:val="center"/>
          </w:tcPr>
          <w:p>
            <w:pPr>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合  计</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仿宋" w:hAnsi="仿宋" w:eastAsia="仿宋" w:cs="仿宋"/>
                <w:sz w:val="28"/>
                <w:szCs w:val="28"/>
                <w:vertAlign w:val="baseline"/>
                <w:lang w:val="en-US" w:eastAsia="zh-CN"/>
              </w:rPr>
              <w:fldChar w:fldCharType="begin"/>
            </w:r>
            <w:r>
              <w:rPr>
                <w:rFonts w:hint="eastAsia" w:ascii="仿宋" w:hAnsi="仿宋" w:eastAsia="仿宋" w:cs="仿宋"/>
                <w:sz w:val="28"/>
                <w:szCs w:val="28"/>
                <w:vertAlign w:val="baseline"/>
                <w:lang w:val="en-US" w:eastAsia="zh-CN"/>
              </w:rPr>
              <w:instrText xml:space="preserve"> = sum(C2:C12) \* MERGEFORMAT </w:instrText>
            </w:r>
            <w:r>
              <w:rPr>
                <w:rFonts w:hint="eastAsia" w:ascii="仿宋" w:hAnsi="仿宋" w:eastAsia="仿宋" w:cs="仿宋"/>
                <w:sz w:val="28"/>
                <w:szCs w:val="28"/>
                <w:vertAlign w:val="baseline"/>
                <w:lang w:val="en-US" w:eastAsia="zh-CN"/>
              </w:rPr>
              <w:fldChar w:fldCharType="separate"/>
            </w:r>
            <w:r>
              <w:rPr>
                <w:rFonts w:hint="eastAsia" w:ascii="仿宋" w:hAnsi="仿宋" w:eastAsia="仿宋" w:cs="仿宋"/>
                <w:sz w:val="28"/>
                <w:szCs w:val="28"/>
                <w:vertAlign w:val="baseline"/>
                <w:lang w:val="en-US" w:eastAsia="zh-CN"/>
              </w:rPr>
              <w:t>109035.05</w:t>
            </w:r>
            <w:r>
              <w:rPr>
                <w:rFonts w:hint="eastAsia" w:ascii="仿宋" w:hAnsi="仿宋" w:eastAsia="仿宋" w:cs="仿宋"/>
                <w:sz w:val="28"/>
                <w:szCs w:val="28"/>
                <w:vertAlign w:val="baseline"/>
                <w:lang w:val="en-US" w:eastAsia="zh-CN"/>
              </w:rPr>
              <w:fldChar w:fldCharType="end"/>
            </w:r>
          </w:p>
        </w:tc>
        <w:tc>
          <w:tcPr>
            <w:tcW w:w="17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aps w:val="0"/>
                <w:color w:val="000000"/>
                <w:spacing w:val="0"/>
                <w:kern w:val="0"/>
                <w:sz w:val="28"/>
                <w:szCs w:val="28"/>
                <w:shd w:val="clear" w:fill="FFFFFF"/>
                <w:lang w:val="en-US" w:eastAsia="zh-CN" w:bidi="ar"/>
              </w:rPr>
              <w:fldChar w:fldCharType="begin"/>
            </w:r>
            <w:r>
              <w:rPr>
                <w:rFonts w:hint="eastAsia" w:ascii="宋体" w:hAnsi="宋体" w:eastAsia="宋体" w:cs="宋体"/>
                <w:i w:val="0"/>
                <w:caps w:val="0"/>
                <w:color w:val="000000"/>
                <w:spacing w:val="0"/>
                <w:kern w:val="0"/>
                <w:sz w:val="28"/>
                <w:szCs w:val="28"/>
                <w:shd w:val="clear" w:fill="FFFFFF"/>
                <w:lang w:val="en-US" w:eastAsia="zh-CN" w:bidi="ar"/>
              </w:rPr>
              <w:instrText xml:space="preserve"> = sum(D2:D12) \* MERGEFORMAT </w:instrText>
            </w:r>
            <w:r>
              <w:rPr>
                <w:rFonts w:hint="eastAsia" w:ascii="宋体" w:hAnsi="宋体" w:eastAsia="宋体" w:cs="宋体"/>
                <w:i w:val="0"/>
                <w:caps w:val="0"/>
                <w:color w:val="000000"/>
                <w:spacing w:val="0"/>
                <w:kern w:val="0"/>
                <w:sz w:val="28"/>
                <w:szCs w:val="28"/>
                <w:shd w:val="clear" w:fill="FFFFFF"/>
                <w:lang w:val="en-US" w:eastAsia="zh-CN" w:bidi="ar"/>
              </w:rPr>
              <w:fldChar w:fldCharType="separate"/>
            </w:r>
            <w:r>
              <w:rPr>
                <w:rFonts w:hint="eastAsia" w:ascii="宋体" w:hAnsi="宋体" w:eastAsia="宋体" w:cs="宋体"/>
                <w:i w:val="0"/>
                <w:caps w:val="0"/>
                <w:color w:val="000000"/>
                <w:spacing w:val="0"/>
                <w:kern w:val="0"/>
                <w:sz w:val="28"/>
                <w:szCs w:val="28"/>
                <w:shd w:val="clear" w:fill="FFFFFF"/>
                <w:lang w:val="en-US" w:eastAsia="zh-CN" w:bidi="ar"/>
              </w:rPr>
              <w:t>11252.02</w:t>
            </w:r>
            <w:r>
              <w:rPr>
                <w:rFonts w:hint="eastAsia" w:ascii="宋体" w:hAnsi="宋体" w:eastAsia="宋体" w:cs="宋体"/>
                <w:i w:val="0"/>
                <w:caps w:val="0"/>
                <w:color w:val="000000"/>
                <w:spacing w:val="0"/>
                <w:kern w:val="0"/>
                <w:sz w:val="28"/>
                <w:szCs w:val="28"/>
                <w:shd w:val="clear" w:fill="FFFFFF"/>
                <w:lang w:val="en-US" w:eastAsia="zh-CN" w:bidi="ar"/>
              </w:rPr>
              <w:fldChar w:fldCharType="end"/>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10.3196%</w:t>
            </w:r>
          </w:p>
        </w:tc>
      </w:tr>
    </w:tbl>
    <w:p>
      <w:pPr>
        <w:ind w:firstLine="560" w:firstLine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mc:AlternateContent>
          <mc:Choice Requires="wps">
            <w:drawing>
              <wp:anchor distT="0" distB="0" distL="114300" distR="114300" simplePos="0" relativeHeight="251659264" behindDoc="0" locked="0" layoutInCell="0" allowOverlap="1">
                <wp:simplePos x="0" y="0"/>
                <wp:positionH relativeFrom="page">
                  <wp:posOffset>1181735</wp:posOffset>
                </wp:positionH>
                <wp:positionV relativeFrom="paragraph">
                  <wp:posOffset>138430</wp:posOffset>
                </wp:positionV>
                <wp:extent cx="5418455" cy="2484755"/>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5418455" cy="2484755"/>
                        </a:xfrm>
                        <a:prstGeom prst="rect">
                          <a:avLst/>
                        </a:prstGeom>
                        <a:noFill/>
                        <a:ln w="12700">
                          <a:noFill/>
                        </a:ln>
                      </wps:spPr>
                      <wps:txbx>
                        <w:txbxContent>
                          <w:p/>
                        </w:txbxContent>
                      </wps:txbx>
                      <wps:bodyPr wrap="none" lIns="0" tIns="0" rIns="11" bIns="11" upright="1">
                        <a:spAutoFit/>
                      </wps:bodyPr>
                    </wps:wsp>
                  </a:graphicData>
                </a:graphic>
              </wp:anchor>
            </w:drawing>
          </mc:Choice>
          <mc:Fallback>
            <w:pict>
              <v:rect id="_x0000_s1026" o:spid="_x0000_s1026" o:spt="1" style="position:absolute;left:0pt;margin-left:93.05pt;margin-top:10.9pt;height:195.65pt;width:426.65pt;mso-position-horizontal-relative:page;mso-wrap-distance-bottom:0pt;mso-wrap-distance-left:9pt;mso-wrap-distance-right:9pt;mso-wrap-distance-top:0pt;mso-wrap-style:none;z-index:251659264;mso-width-relative:page;mso-height-relative:page;" filled="f" stroked="f" coordsize="21600,21600" o:allowincell="f" o:gfxdata="UEsDBAoAAAAAAIdO4kAAAAAAAAAAAAAAAAAEAAAAZHJzL1BLAwQUAAAACACHTuJAJ2Os/9gAAAAL&#10;AQAADwAAAGRycy9kb3ducmV2LnhtbE2PQU7DMBBF90jcwRokNojabqu2hDhdICEhuiJwgGk8TQLx&#10;ONhuU26Pu4Ll1zz9eb/cnt0gThRi79mAnikQxI23PbcGPt6f7zcgYkK2OHgmAz8UYVtdX5VYWD/x&#10;G53q1IpcwrFAA11KYyFlbDpyGGd+JM63gw8OU46hlTbglMvdIOdKraTDnvOHDkd66qj5qo/OwGQ/&#10;X2s9Yb0L6++7A6Zd/6LWxtzeaPUIItE5/cFw0c/qUGWnvT+yjWLIebPSGTUw13nCBVCLhyWIvYGl&#10;XmiQVSn/b6h+AVBLAwQUAAAACACHTuJAbDKwdc8BAACYAwAADgAAAGRycy9lMm9Eb2MueG1srVPN&#10;itswEL4X+g5C98Z2SLrBxFkKYUuhtAvbPoAiy7FAf8wosfM0hd76EH2c0tfoSPZmy/ayh17kGY30&#10;zfd9Gm9vR2vYWQFq7xpeLUrOlJO+1e7Y8K9f7t5sOMMoXCuMd6rhF4X8dvf61XYItVr63ptWASMQ&#10;h/UQGt7HGOqiQNkrK3Dhg3JU7DxYESmFY9GCGAjdmmJZlm+LwUMbwEuFSLv7qchnRHgJoO86LdXe&#10;y5NVLk6ooIyIJAl7HZDvMtuuUzJ+7jpUkZmGk9KYV2pC8SGtxW4r6iOI0Gs5UxAvofBMkxXaUdMr&#10;1F5EwU6g/4GyWoJH38WF9LaYhGRHSEVVPvPmoRdBZS1kNYar6fj/YOWn8z0w3dIkcOaEpQf//e3H&#10;r5/fWZW8GQLWdOQh3MOcIYVJ6NiBTV+SwMbs5+Xqpxojk7S5XlWb1XrNmaTacrVZ3VBCOMXT9QAY&#10;3ytvWQoaDvRg2Udx/ohxOvp4JHVz/k4bQ/uiNo4NxHp5U5b5xrVE6MZRk8R9YpuiOB7GWcLBtxcS&#10;PdCrN9zRkHNmPjgyNQ3IYwA5qMiVwzU6BdDHnmhWuSOGd6dIhDLP1GMCnlvTg2Wl83Clifg7z6ee&#10;fqjd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djrP/YAAAACwEAAA8AAAAAAAAAAQAgAAAAIgAA&#10;AGRycy9kb3ducmV2LnhtbFBLAQIUABQAAAAIAIdO4kBsMrB1zwEAAJgDAAAOAAAAAAAAAAEAIAAA&#10;ACcBAABkcnMvZTJvRG9jLnhtbFBLBQYAAAAABgAGAFkBAABoBQAAAAA=&#10;">
                <v:fill on="f" focussize="0,0"/>
                <v:stroke on="f" weight="1pt"/>
                <v:imagedata o:title=""/>
                <o:lock v:ext="edit" aspectratio="f"/>
                <v:textbox inset="0mm,0mm,0.000866141732283465pt,0.000866141732283465pt" style="mso-fit-shape-to-text:t;">
                  <w:txbxContent>
                    <w:p/>
                  </w:txbxContent>
                </v:textbox>
                <w10:wrap type="square"/>
              </v:rect>
            </w:pict>
          </mc:Fallback>
        </mc:AlternateContent>
      </w:r>
      <w:r>
        <w:rPr>
          <w:rFonts w:hint="eastAsia" w:ascii="宋体" w:hAnsi="宋体" w:eastAsia="宋体" w:cs="宋体"/>
          <w:i w:val="0"/>
          <w:caps w:val="0"/>
          <w:color w:val="000000"/>
          <w:spacing w:val="0"/>
          <w:kern w:val="0"/>
          <w:sz w:val="28"/>
          <w:szCs w:val="28"/>
          <w:shd w:val="clear" w:fill="FFFFFF"/>
          <w:lang w:val="en-US" w:eastAsia="zh-CN" w:bidi="ar"/>
        </w:rPr>
        <w:t>至此，全部破产财产已分配完毕。</w:t>
      </w:r>
    </w:p>
    <w:p>
      <w:pP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 xml:space="preserve"> 四、分配预案的实施</w:t>
      </w:r>
    </w:p>
    <w:p>
      <w:pPr>
        <w:ind w:left="420" w:hanging="560" w:hanging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 xml:space="preserve">   （一）分配方式</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管理人将采取货币分配的方式将上述应分配额支付给各位债权</w:t>
      </w:r>
    </w:p>
    <w:p>
      <w:pPr>
        <w:ind w:left="420" w:hanging="560" w:hangingChars="200"/>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人，具体分配进行的方式待管理人通知。</w:t>
      </w:r>
    </w:p>
    <w:p>
      <w:pP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　 （二）分配额的具体支付</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xml:space="preserve">    1.本分配预案中的破产费用，由管理人在天台县彩星电器有限公司破产管理人账户中随时予以支付。</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xml:space="preserve">    2.本分配预案中应当清偿的职工债权，由管理人通知相关债权人领取。</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xml:space="preserve">    3.各债权人受领分配款项前，必须先提供清晰、明确的银行账户，并提供与分配额相同金额的收据给管理人。</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五、其他事项的说明</w:t>
      </w:r>
    </w:p>
    <w:p>
      <w:pP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 xml:space="preserve">   （一）分配额的说明</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根据《企业破产法》第一百十八条之规定，债权人未受领的破产财产分配额，管理人应当提存。债权人自最后分配公告之日起满二个月仍不领取的，视为放弃受领分配的权利，管理人或者人民法院应当将提存的分配额分配给其他债权人。</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(二)后续分配的说明</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xml:space="preserve">   为简便起见，如进行再次分配或多次分配的，除按实支付破产费用外(其中新增的破产财产对应的管理人报酬按照《管理人报酬方案》确定)，由管理人根据已确定的债权金额及分配顺序依法进行分配。</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w:t>
      </w:r>
    </w:p>
    <w:p>
      <w:pPr>
        <w:rPr>
          <w:rFonts w:hint="eastAsia" w:ascii="宋体" w:hAnsi="宋体" w:eastAsia="宋体" w:cs="宋体"/>
          <w:i w:val="0"/>
          <w:caps w:val="0"/>
          <w:color w:val="000000"/>
          <w:spacing w:val="0"/>
          <w:kern w:val="0"/>
          <w:sz w:val="28"/>
          <w:szCs w:val="28"/>
          <w:shd w:val="clear" w:fill="FFFFFF"/>
          <w:lang w:val="en-US" w:eastAsia="zh-CN" w:bidi="ar"/>
        </w:rPr>
      </w:pPr>
    </w:p>
    <w:p>
      <w:pPr>
        <w:rPr>
          <w:rFonts w:hint="eastAsia" w:ascii="宋体" w:hAnsi="宋体" w:eastAsia="宋体" w:cs="宋体"/>
          <w:i w:val="0"/>
          <w:caps w:val="0"/>
          <w:color w:val="000000"/>
          <w:spacing w:val="0"/>
          <w:kern w:val="0"/>
          <w:sz w:val="28"/>
          <w:szCs w:val="28"/>
          <w:shd w:val="clear" w:fill="FFFFFF"/>
          <w:lang w:val="en-US" w:eastAsia="zh-CN" w:bidi="ar"/>
        </w:rPr>
      </w:pPr>
    </w:p>
    <w:p>
      <w:pPr>
        <w:rPr>
          <w:rFonts w:hint="eastAsia" w:ascii="宋体" w:hAnsi="宋体" w:eastAsia="宋体" w:cs="宋体"/>
          <w:i w:val="0"/>
          <w:caps w:val="0"/>
          <w:color w:val="000000"/>
          <w:spacing w:val="0"/>
          <w:kern w:val="0"/>
          <w:sz w:val="28"/>
          <w:szCs w:val="28"/>
          <w:shd w:val="clear" w:fill="FFFFFF"/>
          <w:lang w:val="en-US" w:eastAsia="zh-CN" w:bidi="ar"/>
        </w:rPr>
      </w:pPr>
    </w:p>
    <w:p>
      <w:pPr>
        <w:rPr>
          <w:rFonts w:hint="eastAsia" w:ascii="宋体" w:hAnsi="宋体" w:eastAsia="宋体" w:cs="宋体"/>
          <w:i w:val="0"/>
          <w:caps w:val="0"/>
          <w:color w:val="000000"/>
          <w:spacing w:val="0"/>
          <w:kern w:val="0"/>
          <w:sz w:val="28"/>
          <w:szCs w:val="28"/>
          <w:shd w:val="clear" w:fill="FFFFFF"/>
          <w:lang w:val="en-US" w:eastAsia="zh-CN" w:bidi="ar"/>
        </w:rPr>
      </w:pPr>
    </w:p>
    <w:p>
      <w:pPr>
        <w:rPr>
          <w:rFonts w:hint="eastAsia" w:ascii="宋体" w:hAnsi="宋体" w:eastAsia="宋体" w:cs="宋体"/>
          <w:i w:val="0"/>
          <w:caps w:val="0"/>
          <w:color w:val="000000"/>
          <w:spacing w:val="0"/>
          <w:kern w:val="0"/>
          <w:sz w:val="28"/>
          <w:szCs w:val="28"/>
          <w:shd w:val="clear" w:fill="FFFFFF"/>
          <w:lang w:val="en-US" w:eastAsia="zh-CN" w:bidi="ar"/>
        </w:rPr>
      </w:pPr>
    </w:p>
    <w:p>
      <w:pPr>
        <w:rPr>
          <w:rFonts w:hint="eastAsia" w:ascii="宋体" w:hAnsi="宋体" w:eastAsia="宋体" w:cs="宋体"/>
          <w:i w:val="0"/>
          <w:caps w:val="0"/>
          <w:color w:val="000000"/>
          <w:spacing w:val="0"/>
          <w:kern w:val="0"/>
          <w:sz w:val="28"/>
          <w:szCs w:val="28"/>
          <w:shd w:val="clear" w:fill="FFFFFF"/>
          <w:lang w:val="en-US" w:eastAsia="zh-CN" w:bidi="ar"/>
        </w:rPr>
      </w:pPr>
    </w:p>
    <w:p>
      <w:pPr>
        <w:rPr>
          <w:rFonts w:hint="eastAsia" w:ascii="宋体" w:hAnsi="宋体" w:eastAsia="宋体" w:cs="宋体"/>
          <w:i w:val="0"/>
          <w:caps w:val="0"/>
          <w:color w:val="000000"/>
          <w:spacing w:val="0"/>
          <w:kern w:val="0"/>
          <w:sz w:val="28"/>
          <w:szCs w:val="28"/>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rPr>
          <w:rFonts w:hint="eastAsia" w:ascii="宋体" w:hAnsi="宋体" w:eastAsia="宋体" w:cs="宋体"/>
          <w:i w:val="0"/>
          <w:caps w:val="0"/>
          <w:color w:val="000000"/>
          <w:spacing w:val="0"/>
          <w:kern w:val="0"/>
          <w:sz w:val="21"/>
          <w:szCs w:val="21"/>
          <w:shd w:val="clear" w:fill="FFFFFF"/>
          <w:lang w:val="en-US" w:eastAsia="zh-CN" w:bidi="ar"/>
        </w:rPr>
      </w:pPr>
    </w:p>
    <w:p>
      <w:pPr>
        <w:widowControl/>
        <w:spacing w:line="360" w:lineRule="auto"/>
        <w:rPr>
          <w:rFonts w:hint="eastAsia" w:ascii="仿宋" w:hAnsi="仿宋" w:eastAsia="仿宋" w:cs="仿宋"/>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NjlmZGQyOGQ5NmU1ODU1MTIwYTk4ZjY0NDYzZmMifQ=="/>
  </w:docVars>
  <w:rsids>
    <w:rsidRoot w:val="26BF541B"/>
    <w:rsid w:val="26BF541B"/>
    <w:rsid w:val="503B61FE"/>
    <w:rsid w:val="7D2B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1489</Words>
  <Characters>1848</Characters>
  <Lines>0</Lines>
  <Paragraphs>0</Paragraphs>
  <TotalTime>4</TotalTime>
  <ScaleCrop>false</ScaleCrop>
  <LinksUpToDate>false</LinksUpToDate>
  <CharactersWithSpaces>1950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2022-06-02T01:44:00Z</dcterms:created>
  <dc:creator>芊未</dc:creator>
  <cp:lastModifiedBy>芊未</cp:lastModifiedBy>
  <dcterms:modified xsi:type="dcterms:W3CDTF">2022-06-02T06:50:52Z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50B0C930FEFB468F83FD188F6CEDBF56</vt:lpwstr>
  </property>
</Properties>
</file>