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ascii="宋体" w:hAnsi="宋体" w:cs="宋体"/>
          <w:b/>
          <w:kern w:val="0"/>
          <w:sz w:val="40"/>
          <w:szCs w:val="40"/>
        </w:rPr>
      </w:pPr>
      <w:r>
        <w:rPr>
          <w:rFonts w:hint="eastAsia" w:ascii="宋体" w:hAnsi="宋体" w:cs="宋体"/>
          <w:b/>
          <w:kern w:val="0"/>
          <w:sz w:val="40"/>
          <w:szCs w:val="40"/>
        </w:rPr>
        <w:t>破产清算案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/>
          <w:b/>
          <w:kern w:val="0"/>
          <w:sz w:val="40"/>
          <w:szCs w:val="40"/>
        </w:rPr>
        <w:t>债 权 申 报 须 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7" w:firstLineChars="192"/>
        <w:jc w:val="both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28"/>
          <w:szCs w:val="28"/>
        </w:rPr>
        <w:t>日，台州市椒江区人民法院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作出（2022）浙1002破申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40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号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民事裁定书，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裁定受理卢冲对浙江天园生态农业有限公司的破产清算申请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，并于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2022年6月7日作出（2022）浙1002破39号决定书</w:t>
      </w:r>
      <w:r>
        <w:rPr>
          <w:rFonts w:ascii="仿宋" w:hAnsi="仿宋" w:eastAsia="仿宋" w:cs="宋体"/>
          <w:kern w:val="0"/>
          <w:sz w:val="28"/>
          <w:szCs w:val="28"/>
        </w:rPr>
        <w:t>指定浙江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时空</w:t>
      </w:r>
      <w:r>
        <w:rPr>
          <w:rFonts w:ascii="仿宋" w:hAnsi="仿宋" w:eastAsia="仿宋" w:cs="宋体"/>
          <w:kern w:val="0"/>
          <w:sz w:val="28"/>
          <w:szCs w:val="28"/>
        </w:rPr>
        <w:t>律师事务所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担任浙江天园生态农业有限公司</w:t>
      </w:r>
      <w:r>
        <w:rPr>
          <w:rFonts w:ascii="仿宋" w:hAnsi="仿宋" w:eastAsia="仿宋" w:cs="宋体"/>
          <w:kern w:val="0"/>
          <w:sz w:val="28"/>
          <w:szCs w:val="28"/>
        </w:rPr>
        <w:t>管理人。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7" w:firstLineChars="192"/>
        <w:jc w:val="both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为使债权人了解上述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浙江天园生态农业有限公司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破产清算案债权申报程序，促进债权申报工作的顺利进行，管理人就债权人申报债权的相关事宜说明如下：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一、申报债权主体：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台州市椒江区人民法院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上述债务人破产清算申请时，对上述债务人享有债权的债权人，均可以向管理人申报债权。但债务人所欠职工的工资和医疗、伤残补助、抚恤费用，所欠的应当划入职工个人账户的基本养老保险、基本医疗保险费用，以及法律、行政法规规定应当支付给职工的补偿金，不必申报，由管理人调查后列出清单并予以公示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551" w:firstLineChars="196"/>
        <w:jc w:val="both"/>
        <w:textAlignment w:val="baseline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债权人在申报债权时应当注意以下几点：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⑴未到期的债权，在破产申请受理时视为债权到期；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⑵附利息的债权，自破产申请受理时起停止计息；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⑶附条件、附期限的债权和诉讼、仲裁未决的债权，债权人可以申报；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⑷债权人申报债权时，应当书面说明债权的数额和有无财产担保情况，并提交有关证据；申报的债权是连带债权的，应当说明；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⑸连带债权人可以由其中一人代表全体连带债权人申报债权，也可以共同申报债权；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60" w:firstLineChars="200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⑹债务人的保证人或者其他连带债务人已经代替债务人清偿债务的，可就其对债务人的求偿权申报债权；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⑺债务人的保证人或者其他连带债务人尚未代替债务人清偿债务的，以其对债务人的将来求偿权申报债权。但债权人已经向管理人申报全部债权的除外；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⑻管理人或者债务人依照《企业破产法》规定解除合同的，对方当事人以因合同解除所产生的损害赔偿请求权申报债权；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⑼债务人是委托合同的委托人，被裁定适用《企业破产法》规定的程序，受托人不知该事实，继续处理委托事务的，受托人以由此产生的请求权申报债权；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⑽债务人是票据的出票人，被裁定适用《企业破产法》规定的程序，该票据的付款人继续付款或者承兑的，付款人以由此产生的请求权申报债权。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⑾法律规定其他可以申报的债权，债权人应当予以申报。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  <w:lang w:eastAsia="zh-CN"/>
        </w:rPr>
        <w:t>特别提示：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债权人未依照《企业破产法》规定申报债权的，不得依照《企业破产法》规定的程序行使权利。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二、申报债权应提供以下资料：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281" w:firstLineChars="1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债权人为法人或其他组织的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kern w:val="0"/>
          <w:sz w:val="28"/>
          <w:szCs w:val="28"/>
        </w:rPr>
        <w:t>营业执照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（或者统一社会信用代码复印件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8"/>
          <w:szCs w:val="28"/>
        </w:rPr>
        <w:t>法定代表人身份证明书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及其</w:t>
      </w:r>
      <w:r>
        <w:rPr>
          <w:rFonts w:hint="eastAsia" w:ascii="仿宋" w:hAnsi="仿宋" w:eastAsia="仿宋"/>
          <w:kern w:val="0"/>
          <w:sz w:val="28"/>
          <w:szCs w:val="28"/>
        </w:rPr>
        <w:t>身份证复印件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/>
          <w:kern w:val="0"/>
          <w:sz w:val="28"/>
          <w:szCs w:val="28"/>
        </w:rPr>
        <w:t>债权申报表、债权陈述表、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债权</w:t>
      </w:r>
      <w:r>
        <w:rPr>
          <w:rFonts w:hint="eastAsia" w:ascii="仿宋" w:hAnsi="仿宋" w:eastAsia="仿宋"/>
          <w:kern w:val="0"/>
          <w:sz w:val="28"/>
          <w:szCs w:val="28"/>
        </w:rPr>
        <w:t>申报材料清单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、债权人地址及联系方式确认书、送达回证各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4、债权凭证及其相关证据材料复印件1份（原件需核对）；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5、如有</w:t>
      </w:r>
      <w:r>
        <w:rPr>
          <w:rFonts w:hint="eastAsia" w:ascii="仿宋" w:hAnsi="仿宋" w:eastAsia="仿宋"/>
          <w:kern w:val="0"/>
          <w:sz w:val="28"/>
          <w:szCs w:val="28"/>
        </w:rPr>
        <w:t>委托代理人的，须提交授权委托书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及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受托</w:t>
      </w:r>
      <w:r>
        <w:rPr>
          <w:rFonts w:hint="eastAsia" w:ascii="仿宋" w:hAnsi="仿宋" w:eastAsia="仿宋"/>
          <w:kern w:val="0"/>
          <w:sz w:val="28"/>
          <w:szCs w:val="28"/>
        </w:rPr>
        <w:t>人身份证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;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如是律师的，还应提交律师事务所公函和律师执业证复印件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2" w:firstLineChars="2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特别提示：上述复印件均须加盖单位公章。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281" w:firstLineChars="1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债权人为个人的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居民身份证复印件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(签字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及捺指印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确认)；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8"/>
          <w:szCs w:val="28"/>
        </w:rPr>
        <w:t>债权申报表、债权陈述表、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债权</w:t>
      </w:r>
      <w:r>
        <w:rPr>
          <w:rFonts w:hint="eastAsia" w:ascii="仿宋" w:hAnsi="仿宋" w:eastAsia="仿宋"/>
          <w:kern w:val="0"/>
          <w:sz w:val="28"/>
          <w:szCs w:val="28"/>
        </w:rPr>
        <w:t>申报材料清单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、债权人地址及联系方式确认书、送达回证各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3、债权凭证及其相关证据材料复印件1份（原件须交管理人核对）；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4、如有</w:t>
      </w:r>
      <w:r>
        <w:rPr>
          <w:rFonts w:hint="eastAsia" w:ascii="仿宋" w:hAnsi="仿宋" w:eastAsia="仿宋"/>
          <w:kern w:val="0"/>
          <w:sz w:val="28"/>
          <w:szCs w:val="28"/>
        </w:rPr>
        <w:t>委托代理人的，须提交授权委托书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及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受托</w:t>
      </w:r>
      <w:r>
        <w:rPr>
          <w:rFonts w:hint="eastAsia" w:ascii="仿宋" w:hAnsi="仿宋" w:eastAsia="仿宋"/>
          <w:kern w:val="0"/>
          <w:sz w:val="28"/>
          <w:szCs w:val="28"/>
        </w:rPr>
        <w:t>人身份证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kern w:val="0"/>
          <w:sz w:val="28"/>
          <w:szCs w:val="28"/>
        </w:rPr>
        <w:t>;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如是律师的，还应提交律师事务所公函和律师执业证复印件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2" w:firstLineChars="200"/>
        <w:jc w:val="both"/>
        <w:textAlignment w:val="baseline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特别提示：上述文件为个人自行申报的均须签字及捺指印确认。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8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三、注意事项：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1、提交材料的纸张规格为A4纸；书写均应用蓝墨、或炭素墨水；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8"/>
          <w:szCs w:val="28"/>
        </w:rPr>
        <w:t>证据材料：包括但不限于合同、协议、往来帐及相关凭证、收款或付款凭证、判决书、调解书、裁定书、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孳息或违约金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计算说明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（计息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截止时间为破产清算裁定受理之日即2022年5月6日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28"/>
          <w:szCs w:val="28"/>
        </w:rPr>
        <w:t>、申报孳息或违约金涉及多笔债权的，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应当分别列明每笔债权孳息或违约金计算说明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28"/>
          <w:szCs w:val="28"/>
        </w:rPr>
        <w:t>、债权审核过程中，管理人需要再次审核证据原件的，申报人应根据管理人的要求提交证据原件；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28"/>
          <w:szCs w:val="28"/>
        </w:rPr>
        <w:t>、申报时间及地点：法定工作日周一至周五上午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28"/>
          <w:szCs w:val="28"/>
        </w:rPr>
        <w:t>:00～11:30，下午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28"/>
          <w:szCs w:val="28"/>
        </w:rPr>
        <w:t>:00～5:00，浙江省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临海</w:t>
      </w:r>
      <w:r>
        <w:rPr>
          <w:rFonts w:hint="eastAsia" w:ascii="仿宋" w:hAnsi="仿宋" w:eastAsia="仿宋"/>
          <w:kern w:val="0"/>
          <w:sz w:val="28"/>
          <w:szCs w:val="28"/>
        </w:rPr>
        <w:t>市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靖江中路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307号三楼浙江时空律所事务所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kern w:val="0"/>
          <w:sz w:val="28"/>
          <w:szCs w:val="28"/>
        </w:rPr>
        <w:t>邮政编码：</w:t>
      </w:r>
      <w:r>
        <w:rPr>
          <w:rFonts w:hint="eastAsia" w:ascii="仿宋" w:hAnsi="仿宋" w:eastAsia="仿宋"/>
          <w:sz w:val="28"/>
          <w:szCs w:val="28"/>
        </w:rPr>
        <w:t>31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000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6、联系人：蔡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律师</w:t>
      </w:r>
      <w:r>
        <w:rPr>
          <w:rFonts w:hint="eastAsia" w:ascii="仿宋" w:hAnsi="仿宋" w:eastAsia="仿宋"/>
          <w:kern w:val="0"/>
          <w:sz w:val="28"/>
          <w:szCs w:val="28"/>
        </w:rPr>
        <w:t>，手机：</w:t>
      </w:r>
      <w:r>
        <w:rPr>
          <w:rFonts w:ascii="仿宋" w:hAnsi="仿宋" w:eastAsia="仿宋"/>
          <w:kern w:val="0"/>
          <w:sz w:val="28"/>
          <w:szCs w:val="28"/>
        </w:rPr>
        <w:t>15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167695633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四、</w:t>
      </w:r>
      <w:r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  <w:t>关于第一次债权人会议的通知：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b/>
          <w:bCs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b/>
          <w:bCs/>
          <w:color w:val="FF0000"/>
          <w:kern w:val="0"/>
          <w:sz w:val="28"/>
          <w:szCs w:val="28"/>
          <w:lang w:val="en-US" w:eastAsia="zh-CN"/>
        </w:rPr>
        <w:t>会议时间：2022年7月21日上午9时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default" w:ascii="仿宋" w:hAnsi="仿宋" w:eastAsia="仿宋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2、会议地点：</w:t>
      </w:r>
      <w:r>
        <w:rPr>
          <w:rFonts w:hint="eastAsia" w:ascii="仿宋" w:hAnsi="仿宋" w:eastAsia="仿宋"/>
          <w:b/>
          <w:bCs/>
          <w:color w:val="FF0000"/>
          <w:kern w:val="0"/>
          <w:sz w:val="28"/>
          <w:szCs w:val="28"/>
          <w:lang w:val="en-US" w:eastAsia="zh-CN"/>
        </w:rPr>
        <w:t>台州市椒江区人民法院台州湾新区第一审判法庭；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2240" w:firstLineChars="8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（台州市椒江区开发大道818号1号楼2层）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3、参加会议的债权人，请携带居民身份证或律师证，未能核实身份的，将不能入场参加会议，疫情期间，请佩戴口罩。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第一次债权人会议将对浙江天园生态农业有限公司《债权人会议议事规则 》、《债权人会议表决规则》、《破产财产变价方案》、《破产财产分配方案》、《债权表》、《管理人报酬方案》等审议表决。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  <w:t>五、</w:t>
      </w:r>
      <w:r>
        <w:rPr>
          <w:rFonts w:hint="eastAsia" w:ascii="仿宋" w:hAnsi="仿宋" w:eastAsia="仿宋"/>
          <w:b/>
          <w:kern w:val="0"/>
          <w:sz w:val="32"/>
          <w:szCs w:val="32"/>
        </w:rPr>
        <w:t>特别提醒：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有关申报资料可在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浙江时空律师事务所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”（http://sklawyer.com.cn）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官方网站</w:t>
      </w:r>
      <w:r>
        <w:rPr>
          <w:rFonts w:hint="eastAsia" w:ascii="仿宋" w:hAnsi="仿宋" w:eastAsia="仿宋"/>
          <w:kern w:val="0"/>
          <w:sz w:val="28"/>
          <w:szCs w:val="28"/>
        </w:rPr>
        <w:t>下载；有关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浙江天园生态农业有限公司</w:t>
      </w:r>
      <w:r>
        <w:rPr>
          <w:rFonts w:hint="eastAsia" w:ascii="仿宋" w:hAnsi="仿宋" w:eastAsia="仿宋"/>
          <w:kern w:val="0"/>
          <w:sz w:val="28"/>
          <w:szCs w:val="28"/>
        </w:rPr>
        <w:t>破产清算案的相关信息，管理人也将根据实际需要通过网站、公告、电话等方式通知债权人，敬请债权人予以关注。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1024" w:firstLineChars="366"/>
        <w:jc w:val="right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浙江天园生态农业有限公司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管理人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933" w:firstLineChars="1762"/>
        <w:jc w:val="both"/>
        <w:textAlignment w:val="baseline"/>
      </w:pPr>
      <w:r>
        <w:rPr>
          <w:rFonts w:hint="eastAsia" w:ascii="仿宋" w:hAnsi="仿宋" w:eastAsia="仿宋"/>
          <w:kern w:val="0"/>
          <w:sz w:val="28"/>
          <w:szCs w:val="28"/>
        </w:rPr>
        <w:t>二○二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二</w:t>
      </w:r>
      <w:r>
        <w:rPr>
          <w:rFonts w:hint="eastAsia" w:ascii="仿宋" w:hAnsi="仿宋" w:eastAsia="仿宋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六</w:t>
      </w:r>
      <w:bookmarkStart w:id="0" w:name="_GoBack"/>
      <w:bookmarkEnd w:id="0"/>
      <w:r>
        <w:rPr>
          <w:rFonts w:hint="eastAsia" w:ascii="仿宋" w:hAnsi="仿宋" w:eastAsia="仿宋"/>
          <w:kern w:val="0"/>
          <w:sz w:val="28"/>
          <w:szCs w:val="28"/>
        </w:rPr>
        <w:t>月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十五</w:t>
      </w:r>
      <w:r>
        <w:rPr>
          <w:rFonts w:hint="eastAsia" w:ascii="仿宋" w:hAnsi="仿宋" w:eastAsia="仿宋"/>
          <w:kern w:val="0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1157" w:right="1689" w:bottom="1157" w:left="168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NjlmZGQyOGQ5NmU1ODU1MTIwYTk4ZjY0NDYzZmMifQ=="/>
  </w:docVars>
  <w:rsids>
    <w:rsidRoot w:val="55AE4460"/>
    <w:rsid w:val="083414EF"/>
    <w:rsid w:val="10BB6FC9"/>
    <w:rsid w:val="14FB7BE7"/>
    <w:rsid w:val="153C192C"/>
    <w:rsid w:val="154214A4"/>
    <w:rsid w:val="15E07821"/>
    <w:rsid w:val="17FB0DB9"/>
    <w:rsid w:val="1A922C4F"/>
    <w:rsid w:val="1DC84C9C"/>
    <w:rsid w:val="1F853802"/>
    <w:rsid w:val="20D21EF8"/>
    <w:rsid w:val="266B2DBF"/>
    <w:rsid w:val="27D615D6"/>
    <w:rsid w:val="2AE53FB9"/>
    <w:rsid w:val="2B2D37E5"/>
    <w:rsid w:val="2B765184"/>
    <w:rsid w:val="2BEB4157"/>
    <w:rsid w:val="31172152"/>
    <w:rsid w:val="35385A46"/>
    <w:rsid w:val="35D540CE"/>
    <w:rsid w:val="37DA642F"/>
    <w:rsid w:val="394E54D4"/>
    <w:rsid w:val="3DF1501B"/>
    <w:rsid w:val="465260AF"/>
    <w:rsid w:val="49047E5D"/>
    <w:rsid w:val="49A6546F"/>
    <w:rsid w:val="4ADC162A"/>
    <w:rsid w:val="4CCE5D48"/>
    <w:rsid w:val="4DD8316A"/>
    <w:rsid w:val="4FA96D23"/>
    <w:rsid w:val="4FB44869"/>
    <w:rsid w:val="55AE4460"/>
    <w:rsid w:val="58226E7A"/>
    <w:rsid w:val="5D7F5C83"/>
    <w:rsid w:val="5FEA1F2D"/>
    <w:rsid w:val="60203652"/>
    <w:rsid w:val="63BA1431"/>
    <w:rsid w:val="6A0B780C"/>
    <w:rsid w:val="6B923207"/>
    <w:rsid w:val="6D535020"/>
    <w:rsid w:val="721B7C23"/>
    <w:rsid w:val="766D4228"/>
    <w:rsid w:val="77181399"/>
    <w:rsid w:val="7D502E0F"/>
    <w:rsid w:val="7EBC0EF8"/>
    <w:rsid w:val="7EB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1982</Words>
  <Characters>2063</Characters>
  <Lines>0</Lines>
  <Paragraphs>0</Paragraphs>
  <TotalTime>2</TotalTime>
  <ScaleCrop>false</ScaleCrop>
  <LinksUpToDate>false</LinksUpToDate>
  <CharactersWithSpaces>2077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2018-10-31T03:13:00Z</dcterms:created>
  <dc:creator>Administrator</dc:creator>
  <cp:lastModifiedBy>芊未</cp:lastModifiedBy>
  <cp:lastPrinted>2021-03-01T06:53:00Z</cp:lastPrinted>
  <dcterms:modified xsi:type="dcterms:W3CDTF">2022-06-21T07:53:34Z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17184BE6B0A24B3FAB66CABD83AF8F20</vt:lpwstr>
  </property>
</Properties>
</file>